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theme/themeOverride2.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C343EA" w14:textId="3C964F52" w:rsidR="00685C28" w:rsidRPr="00573B09" w:rsidRDefault="00D14987" w:rsidP="00D14987">
      <w:pPr>
        <w:spacing w:line="480" w:lineRule="auto"/>
        <w:jc w:val="center"/>
        <w:rPr>
          <w:b/>
          <w:bCs/>
          <w:sz w:val="26"/>
          <w:szCs w:val="26"/>
        </w:rPr>
      </w:pPr>
      <w:r w:rsidRPr="00573B09">
        <w:rPr>
          <w:b/>
          <w:bCs/>
          <w:sz w:val="26"/>
          <w:szCs w:val="26"/>
        </w:rPr>
        <w:t xml:space="preserve">Assessing </w:t>
      </w:r>
      <w:r w:rsidR="008A267A" w:rsidRPr="00573B09">
        <w:rPr>
          <w:b/>
          <w:bCs/>
          <w:sz w:val="26"/>
          <w:szCs w:val="26"/>
        </w:rPr>
        <w:t>S</w:t>
      </w:r>
      <w:r w:rsidR="00106DBB" w:rsidRPr="00573B09">
        <w:rPr>
          <w:b/>
          <w:bCs/>
          <w:sz w:val="26"/>
          <w:szCs w:val="26"/>
        </w:rPr>
        <w:t xml:space="preserve">patial </w:t>
      </w:r>
      <w:r w:rsidR="008A267A" w:rsidRPr="00573B09">
        <w:rPr>
          <w:b/>
          <w:bCs/>
          <w:sz w:val="26"/>
          <w:szCs w:val="26"/>
        </w:rPr>
        <w:t>E</w:t>
      </w:r>
      <w:r w:rsidR="00106DBB" w:rsidRPr="00573B09">
        <w:rPr>
          <w:b/>
          <w:bCs/>
          <w:sz w:val="26"/>
          <w:szCs w:val="26"/>
        </w:rPr>
        <w:t>xtent of Flood Risk in</w:t>
      </w:r>
      <w:r w:rsidRPr="00573B09">
        <w:rPr>
          <w:b/>
          <w:bCs/>
          <w:sz w:val="26"/>
          <w:szCs w:val="26"/>
        </w:rPr>
        <w:t xml:space="preserve"> Sirajganj</w:t>
      </w:r>
      <w:r w:rsidR="00106DBB" w:rsidRPr="00573B09">
        <w:rPr>
          <w:b/>
          <w:bCs/>
          <w:sz w:val="26"/>
          <w:szCs w:val="26"/>
        </w:rPr>
        <w:t xml:space="preserve"> District </w:t>
      </w:r>
      <w:r w:rsidR="005A24F7" w:rsidRPr="00573B09">
        <w:rPr>
          <w:b/>
          <w:bCs/>
          <w:sz w:val="26"/>
          <w:szCs w:val="26"/>
        </w:rPr>
        <w:t>of</w:t>
      </w:r>
      <w:r w:rsidR="00106DBB" w:rsidRPr="00573B09">
        <w:rPr>
          <w:b/>
          <w:bCs/>
          <w:sz w:val="26"/>
          <w:szCs w:val="26"/>
        </w:rPr>
        <w:t xml:space="preserve"> Bangladesh</w:t>
      </w:r>
      <w:r w:rsidRPr="00573B09">
        <w:rPr>
          <w:b/>
          <w:bCs/>
          <w:sz w:val="26"/>
          <w:szCs w:val="26"/>
        </w:rPr>
        <w:t xml:space="preserve"> </w:t>
      </w:r>
    </w:p>
    <w:p w14:paraId="5AF37994" w14:textId="77777777" w:rsidR="00933EAB" w:rsidRDefault="00933EAB" w:rsidP="003F7FB9">
      <w:pPr>
        <w:spacing w:line="480" w:lineRule="auto"/>
        <w:rPr>
          <w:b/>
          <w:bCs/>
          <w:sz w:val="28"/>
          <w:szCs w:val="28"/>
        </w:rPr>
      </w:pPr>
    </w:p>
    <w:p w14:paraId="73E47F70" w14:textId="77777777" w:rsidR="00933EAB" w:rsidRDefault="00933EAB" w:rsidP="003F7FB9">
      <w:pPr>
        <w:spacing w:line="480" w:lineRule="auto"/>
        <w:rPr>
          <w:b/>
          <w:bCs/>
          <w:sz w:val="28"/>
          <w:szCs w:val="28"/>
        </w:rPr>
      </w:pPr>
    </w:p>
    <w:p w14:paraId="772BE7E1" w14:textId="77777777" w:rsidR="00933EAB" w:rsidRDefault="00933EAB" w:rsidP="003F7FB9">
      <w:pPr>
        <w:spacing w:line="480" w:lineRule="auto"/>
        <w:rPr>
          <w:b/>
          <w:bCs/>
          <w:sz w:val="28"/>
          <w:szCs w:val="28"/>
        </w:rPr>
      </w:pPr>
    </w:p>
    <w:p w14:paraId="41984AF8" w14:textId="77777777" w:rsidR="00933EAB" w:rsidRDefault="00933EAB" w:rsidP="003F7FB9">
      <w:pPr>
        <w:spacing w:line="480" w:lineRule="auto"/>
        <w:rPr>
          <w:b/>
          <w:bCs/>
          <w:sz w:val="28"/>
          <w:szCs w:val="28"/>
        </w:rPr>
      </w:pPr>
    </w:p>
    <w:p w14:paraId="45A0063A" w14:textId="77777777" w:rsidR="00933EAB" w:rsidRDefault="00933EAB" w:rsidP="003F7FB9">
      <w:pPr>
        <w:spacing w:line="480" w:lineRule="auto"/>
        <w:rPr>
          <w:b/>
          <w:bCs/>
          <w:sz w:val="28"/>
          <w:szCs w:val="28"/>
        </w:rPr>
      </w:pPr>
    </w:p>
    <w:p w14:paraId="36B14E2E" w14:textId="77777777" w:rsidR="00933EAB" w:rsidRDefault="00933EAB" w:rsidP="003F7FB9">
      <w:pPr>
        <w:spacing w:line="480" w:lineRule="auto"/>
        <w:rPr>
          <w:b/>
          <w:bCs/>
          <w:sz w:val="28"/>
          <w:szCs w:val="28"/>
        </w:rPr>
      </w:pPr>
    </w:p>
    <w:p w14:paraId="7E7D573E" w14:textId="77777777" w:rsidR="00933EAB" w:rsidRDefault="00933EAB" w:rsidP="003F7FB9">
      <w:pPr>
        <w:spacing w:line="480" w:lineRule="auto"/>
        <w:rPr>
          <w:b/>
          <w:bCs/>
          <w:sz w:val="28"/>
          <w:szCs w:val="28"/>
        </w:rPr>
      </w:pPr>
    </w:p>
    <w:p w14:paraId="398C396E" w14:textId="77777777" w:rsidR="00933EAB" w:rsidRDefault="00933EAB" w:rsidP="003F7FB9">
      <w:pPr>
        <w:spacing w:line="480" w:lineRule="auto"/>
        <w:rPr>
          <w:b/>
          <w:bCs/>
          <w:sz w:val="28"/>
          <w:szCs w:val="28"/>
        </w:rPr>
      </w:pPr>
    </w:p>
    <w:p w14:paraId="68D28033" w14:textId="77777777" w:rsidR="00933EAB" w:rsidRDefault="00933EAB" w:rsidP="003F7FB9">
      <w:pPr>
        <w:spacing w:line="480" w:lineRule="auto"/>
        <w:rPr>
          <w:b/>
          <w:bCs/>
          <w:sz w:val="28"/>
          <w:szCs w:val="28"/>
        </w:rPr>
      </w:pPr>
    </w:p>
    <w:p w14:paraId="14F7E4A2" w14:textId="77777777" w:rsidR="00933EAB" w:rsidRDefault="00933EAB" w:rsidP="003F7FB9">
      <w:pPr>
        <w:spacing w:line="480" w:lineRule="auto"/>
        <w:rPr>
          <w:b/>
          <w:bCs/>
          <w:sz w:val="28"/>
          <w:szCs w:val="28"/>
        </w:rPr>
      </w:pPr>
    </w:p>
    <w:p w14:paraId="22F2A2E6" w14:textId="77777777" w:rsidR="00933EAB" w:rsidRDefault="00933EAB" w:rsidP="003F7FB9">
      <w:pPr>
        <w:spacing w:line="480" w:lineRule="auto"/>
        <w:rPr>
          <w:b/>
          <w:bCs/>
          <w:sz w:val="28"/>
          <w:szCs w:val="28"/>
        </w:rPr>
      </w:pPr>
    </w:p>
    <w:p w14:paraId="0B9A6488" w14:textId="77777777" w:rsidR="00933EAB" w:rsidRDefault="00933EAB" w:rsidP="003F7FB9">
      <w:pPr>
        <w:spacing w:line="480" w:lineRule="auto"/>
        <w:rPr>
          <w:b/>
          <w:bCs/>
          <w:sz w:val="28"/>
          <w:szCs w:val="28"/>
        </w:rPr>
      </w:pPr>
    </w:p>
    <w:p w14:paraId="0B61491B" w14:textId="77777777" w:rsidR="00933EAB" w:rsidRDefault="00933EAB" w:rsidP="003F7FB9">
      <w:pPr>
        <w:spacing w:line="480" w:lineRule="auto"/>
        <w:rPr>
          <w:b/>
          <w:bCs/>
          <w:sz w:val="28"/>
          <w:szCs w:val="28"/>
        </w:rPr>
      </w:pPr>
    </w:p>
    <w:p w14:paraId="09EEE8BC" w14:textId="77777777" w:rsidR="00933EAB" w:rsidRDefault="00933EAB" w:rsidP="003F7FB9">
      <w:pPr>
        <w:spacing w:line="480" w:lineRule="auto"/>
        <w:rPr>
          <w:b/>
          <w:bCs/>
          <w:sz w:val="28"/>
          <w:szCs w:val="28"/>
        </w:rPr>
      </w:pPr>
    </w:p>
    <w:p w14:paraId="57AFFC25" w14:textId="77777777" w:rsidR="00933EAB" w:rsidRDefault="00933EAB" w:rsidP="003F7FB9">
      <w:pPr>
        <w:spacing w:line="480" w:lineRule="auto"/>
        <w:rPr>
          <w:b/>
          <w:bCs/>
          <w:sz w:val="28"/>
          <w:szCs w:val="28"/>
        </w:rPr>
      </w:pPr>
    </w:p>
    <w:p w14:paraId="70ADE921" w14:textId="77777777" w:rsidR="00933EAB" w:rsidRDefault="00933EAB" w:rsidP="003F7FB9">
      <w:pPr>
        <w:spacing w:line="480" w:lineRule="auto"/>
        <w:rPr>
          <w:b/>
          <w:bCs/>
          <w:sz w:val="28"/>
          <w:szCs w:val="28"/>
        </w:rPr>
      </w:pPr>
    </w:p>
    <w:p w14:paraId="1AD126F6" w14:textId="77777777" w:rsidR="00933EAB" w:rsidRDefault="00933EAB" w:rsidP="003F7FB9">
      <w:pPr>
        <w:spacing w:line="480" w:lineRule="auto"/>
        <w:rPr>
          <w:b/>
          <w:bCs/>
          <w:sz w:val="28"/>
          <w:szCs w:val="28"/>
        </w:rPr>
      </w:pPr>
    </w:p>
    <w:p w14:paraId="558C3125" w14:textId="15F2B331" w:rsidR="003F7FB9" w:rsidRPr="0078758E" w:rsidRDefault="00947DBF" w:rsidP="003F7FB9">
      <w:pPr>
        <w:spacing w:line="480" w:lineRule="auto"/>
        <w:rPr>
          <w:b/>
          <w:bCs/>
          <w:sz w:val="28"/>
          <w:szCs w:val="28"/>
        </w:rPr>
      </w:pPr>
      <w:r w:rsidRPr="0078758E">
        <w:rPr>
          <w:b/>
          <w:bCs/>
          <w:sz w:val="28"/>
          <w:szCs w:val="28"/>
        </w:rPr>
        <w:lastRenderedPageBreak/>
        <w:t>Abstract</w:t>
      </w:r>
    </w:p>
    <w:p w14:paraId="5DE70A5C" w14:textId="6CEB8AB4" w:rsidR="00A74C53" w:rsidRPr="00573B09" w:rsidRDefault="00856A5A" w:rsidP="00856A5A">
      <w:pPr>
        <w:spacing w:line="480" w:lineRule="auto"/>
      </w:pPr>
      <w:bookmarkStart w:id="0" w:name="_Hlk68254791"/>
      <w:r w:rsidRPr="00573B09">
        <w:t>Th</w:t>
      </w:r>
      <w:r w:rsidR="00D26005" w:rsidRPr="00573B09">
        <w:t>is</w:t>
      </w:r>
      <w:r w:rsidRPr="00573B09">
        <w:t xml:space="preserve"> article explores spatial extension and level of flood risk in Sirajganj District of Bangladesh where socioeconomic vulnerability and flood hazard are two keys. Collecting desiring data from BBS-11, socioeconomic vulnerability has been calculated following equal weight indexing method based on 15 indicators within three major components: 'Socio-demographic', 'Economic', 'Physical and Infrastructure'. And the flood hazard </w:t>
      </w:r>
      <w:r w:rsidR="00AA3C9C">
        <w:t>has been</w:t>
      </w:r>
      <w:r w:rsidRPr="00573B09">
        <w:t xml:space="preserve"> assessed using ArcGIS </w:t>
      </w:r>
      <w:r w:rsidR="00FB3EE1" w:rsidRPr="00573B09">
        <w:t>following</w:t>
      </w:r>
      <w:r w:rsidRPr="00573B09">
        <w:t xml:space="preserve"> a weighted overlay of the reclassifying images of 6 factors; </w:t>
      </w:r>
      <w:r w:rsidR="00D26005" w:rsidRPr="00573B09">
        <w:t>‘</w:t>
      </w:r>
      <w:r w:rsidRPr="00573B09">
        <w:t>distance from river</w:t>
      </w:r>
      <w:r w:rsidR="00D26005" w:rsidRPr="00573B09">
        <w:t>’</w:t>
      </w:r>
      <w:r w:rsidRPr="00573B09">
        <w:t xml:space="preserve">, </w:t>
      </w:r>
      <w:r w:rsidR="00D26005" w:rsidRPr="00573B09">
        <w:t>‘</w:t>
      </w:r>
      <w:r w:rsidRPr="00573B09">
        <w:t>land cover</w:t>
      </w:r>
      <w:r w:rsidR="00D26005" w:rsidRPr="00573B09">
        <w:t>’</w:t>
      </w:r>
      <w:r w:rsidRPr="00573B09">
        <w:t xml:space="preserve">, </w:t>
      </w:r>
      <w:r w:rsidR="00D26005" w:rsidRPr="00573B09">
        <w:t>‘</w:t>
      </w:r>
      <w:r w:rsidRPr="00573B09">
        <w:t>elevation</w:t>
      </w:r>
      <w:r w:rsidR="00D26005" w:rsidRPr="00573B09">
        <w:t>’</w:t>
      </w:r>
      <w:r w:rsidRPr="00573B09">
        <w:t xml:space="preserve">, </w:t>
      </w:r>
      <w:r w:rsidR="00D26005" w:rsidRPr="00573B09">
        <w:t>‘</w:t>
      </w:r>
      <w:r w:rsidRPr="00573B09">
        <w:t>slope</w:t>
      </w:r>
      <w:r w:rsidR="00D26005" w:rsidRPr="00573B09">
        <w:t>’</w:t>
      </w:r>
      <w:r w:rsidRPr="00573B09">
        <w:t xml:space="preserve">, </w:t>
      </w:r>
      <w:r w:rsidR="00D26005" w:rsidRPr="00573B09">
        <w:t>‘</w:t>
      </w:r>
      <w:r w:rsidRPr="00573B09">
        <w:t>drainage area</w:t>
      </w:r>
      <w:r w:rsidR="00D26005" w:rsidRPr="00573B09">
        <w:t>’</w:t>
      </w:r>
      <w:r w:rsidRPr="00573B09">
        <w:t xml:space="preserve">, </w:t>
      </w:r>
      <w:r w:rsidR="00D26005" w:rsidRPr="00573B09">
        <w:t>‘</w:t>
      </w:r>
      <w:r w:rsidRPr="00573B09">
        <w:t>distance from the coastline</w:t>
      </w:r>
      <w:r w:rsidR="00D26005" w:rsidRPr="00573B09">
        <w:t>’</w:t>
      </w:r>
      <w:r w:rsidRPr="00573B09">
        <w:t>.  Multiplying the socioeconomic vulnerability index and hazard score, flood risk has been evaluated at five different levels of intensity (very low, low, moderate, high, very high). Here, the unit of analysis is union and somewhere it is at Upazila for better understanding. The result reveals that more than 365 sq km area of Sirajganj district lies at 'high' to 'very high level of risk of flooding. Findings also evidence Cauhali and Shahjadpur Upazila</w:t>
      </w:r>
      <w:r w:rsidR="00AA3C9C">
        <w:t xml:space="preserve"> </w:t>
      </w:r>
      <w:r w:rsidRPr="00573B09">
        <w:t>as higher risky regions where maximum area of lower risk is founded in Ullapara, Sirajganj Sadar, and Tarash Upazila. Economic component, physical and infrastructure component in the aspect of socioeconomic vulnerability and closer distance from the river, lower elevation, slope, and vegetation density in the aspect of hazard are the major causes intensifying the level of flood risk. This is how the article might help policymakers to identify the regions</w:t>
      </w:r>
      <w:r w:rsidR="00AE2DF4" w:rsidRPr="00573B09">
        <w:t xml:space="preserve"> </w:t>
      </w:r>
      <w:r w:rsidRPr="00573B09">
        <w:t>with</w:t>
      </w:r>
      <w:r w:rsidR="00AE2DF4" w:rsidRPr="00573B09">
        <w:t xml:space="preserve"> </w:t>
      </w:r>
      <w:r w:rsidRPr="00573B09">
        <w:t>their level of intensity of vulnerability, hazard, and risk for flooding  w</w:t>
      </w:r>
      <w:bookmarkStart w:id="1" w:name="_GoBack"/>
      <w:bookmarkEnd w:id="1"/>
      <w:r w:rsidRPr="00573B09">
        <w:t>hich may lead a way to proper flood risk management.</w:t>
      </w:r>
    </w:p>
    <w:bookmarkEnd w:id="0"/>
    <w:p w14:paraId="03C88147" w14:textId="01DD081D" w:rsidR="003F7FB9" w:rsidRPr="00573B09" w:rsidRDefault="003F7FB9" w:rsidP="00447CF3">
      <w:pPr>
        <w:spacing w:line="480" w:lineRule="auto"/>
      </w:pPr>
      <w:r w:rsidRPr="0078758E">
        <w:rPr>
          <w:b/>
          <w:bCs/>
          <w:sz w:val="28"/>
          <w:szCs w:val="28"/>
        </w:rPr>
        <w:lastRenderedPageBreak/>
        <w:t>Keywords:</w:t>
      </w:r>
      <w:r w:rsidRPr="0078758E">
        <w:rPr>
          <w:b/>
          <w:bCs/>
          <w:sz w:val="32"/>
          <w:szCs w:val="32"/>
        </w:rPr>
        <w:t xml:space="preserve"> </w:t>
      </w:r>
      <w:r w:rsidRPr="00573B09">
        <w:t>S</w:t>
      </w:r>
      <w:r w:rsidR="00C3557D" w:rsidRPr="00573B09">
        <w:t xml:space="preserve">patial </w:t>
      </w:r>
      <w:r w:rsidR="00B20615" w:rsidRPr="00573B09">
        <w:t>Exte</w:t>
      </w:r>
      <w:r w:rsidR="00573B09">
        <w:t>nt</w:t>
      </w:r>
      <w:r w:rsidR="00C3557D" w:rsidRPr="00573B09">
        <w:t>, S</w:t>
      </w:r>
      <w:r w:rsidRPr="00573B09">
        <w:t>ocio</w:t>
      </w:r>
      <w:r w:rsidR="00573B09">
        <w:t>e</w:t>
      </w:r>
      <w:r w:rsidRPr="00573B09">
        <w:t>conomic Vulnerability</w:t>
      </w:r>
      <w:r w:rsidR="00C3557D" w:rsidRPr="00573B09">
        <w:t>,</w:t>
      </w:r>
      <w:r w:rsidR="00B20615" w:rsidRPr="00573B09">
        <w:t xml:space="preserve"> </w:t>
      </w:r>
      <w:r w:rsidRPr="00573B09">
        <w:t>Hazard Assessment, Risk Assessment</w:t>
      </w:r>
      <w:r w:rsidR="00F6796E">
        <w:t>, Union and Upazila.</w:t>
      </w:r>
    </w:p>
    <w:p w14:paraId="321F8AB1" w14:textId="77777777" w:rsidR="00D26005" w:rsidRPr="00573B09" w:rsidRDefault="00D26005" w:rsidP="00447CF3">
      <w:pPr>
        <w:spacing w:line="480" w:lineRule="auto"/>
        <w:rPr>
          <w:b/>
          <w:bCs/>
          <w:sz w:val="28"/>
          <w:szCs w:val="28"/>
        </w:rPr>
      </w:pPr>
    </w:p>
    <w:p w14:paraId="53FFE959" w14:textId="4E1C636F" w:rsidR="00447CF3" w:rsidRPr="0078758E" w:rsidRDefault="00447CF3" w:rsidP="00447CF3">
      <w:pPr>
        <w:spacing w:line="480" w:lineRule="auto"/>
        <w:rPr>
          <w:b/>
          <w:bCs/>
          <w:sz w:val="28"/>
          <w:szCs w:val="28"/>
        </w:rPr>
      </w:pPr>
      <w:r w:rsidRPr="0078758E">
        <w:rPr>
          <w:b/>
          <w:bCs/>
          <w:sz w:val="28"/>
          <w:szCs w:val="28"/>
        </w:rPr>
        <w:t>1. Introduction</w:t>
      </w:r>
    </w:p>
    <w:p w14:paraId="084585A2" w14:textId="017F47E7" w:rsidR="006E211C" w:rsidRPr="00573B09" w:rsidRDefault="006E211C" w:rsidP="006E211C">
      <w:pPr>
        <w:spacing w:line="480" w:lineRule="auto"/>
      </w:pPr>
      <w:r w:rsidRPr="00573B09">
        <w:t>In the field of climate change and disaster studies, Bangladesh is revealed as one of the most natural disaster-prone countries in the world that are imposed to the geographical setting of the country, which makes it more vulnerable to natural hazards</w:t>
      </w:r>
      <w:r w:rsidRPr="00573B09">
        <w:rPr>
          <w:shd w:val="clear" w:color="auto" w:fill="FCFCFC"/>
        </w:rPr>
        <w:t xml:space="preserve"> </w:t>
      </w:r>
      <w:r w:rsidRPr="00573B09">
        <w:rPr>
          <w:rStyle w:val="fontstyle01"/>
          <w:color w:val="auto"/>
          <w:sz w:val="24"/>
          <w:szCs w:val="24"/>
        </w:rPr>
        <w:t>(i.e., flood, cyclone, drought, tidal surge, tornado, earthquake, river erosion, etc.)</w:t>
      </w:r>
      <w:sdt>
        <w:sdtPr>
          <w:rPr>
            <w:shd w:val="clear" w:color="auto" w:fill="FCFCFC"/>
          </w:rPr>
          <w:id w:val="-1401365375"/>
          <w:citation/>
        </w:sdtPr>
        <w:sdtEndPr/>
        <w:sdtContent>
          <w:r w:rsidRPr="00573B09">
            <w:rPr>
              <w:shd w:val="clear" w:color="auto" w:fill="FCFCFC"/>
            </w:rPr>
            <w:fldChar w:fldCharType="begin"/>
          </w:r>
          <w:r w:rsidRPr="00573B09">
            <w:instrText xml:space="preserve">CITATION Bar16 \l 1033 </w:instrText>
          </w:r>
          <w:r w:rsidRPr="00573B09">
            <w:rPr>
              <w:shd w:val="clear" w:color="auto" w:fill="FCFCFC"/>
            </w:rPr>
            <w:fldChar w:fldCharType="separate"/>
          </w:r>
          <w:r w:rsidR="00A74E35">
            <w:rPr>
              <w:noProof/>
              <w:shd w:val="clear" w:color="auto" w:fill="FCFCFC"/>
            </w:rPr>
            <w:t xml:space="preserve"> </w:t>
          </w:r>
          <w:r w:rsidR="00A74E35" w:rsidRPr="00A74E35">
            <w:rPr>
              <w:noProof/>
              <w:shd w:val="clear" w:color="auto" w:fill="FCFCFC"/>
            </w:rPr>
            <w:t>(Barua, Akhter, &amp; Ansary, 2016)</w:t>
          </w:r>
          <w:r w:rsidRPr="00573B09">
            <w:rPr>
              <w:shd w:val="clear" w:color="auto" w:fill="FCFCFC"/>
            </w:rPr>
            <w:fldChar w:fldCharType="end"/>
          </w:r>
        </w:sdtContent>
      </w:sdt>
      <w:r w:rsidRPr="00573B09">
        <w:rPr>
          <w:shd w:val="clear" w:color="auto" w:fill="FCFCFC"/>
        </w:rPr>
        <w:t xml:space="preserve">. </w:t>
      </w:r>
      <w:r w:rsidRPr="00573B09">
        <w:t xml:space="preserve">In addition to extreme hydrological events, various anthropogenic activities such as massive urbanization and land use play an important role in producing catastrophic floods, which may </w:t>
      </w:r>
      <w:r w:rsidRPr="00573B09">
        <w:rPr>
          <w:rStyle w:val="fontstyle01"/>
          <w:color w:val="auto"/>
          <w:sz w:val="24"/>
          <w:szCs w:val="24"/>
        </w:rPr>
        <w:t xml:space="preserve">frequently disrupt local inhabitants' existence by damaging their economy, agriculture, property, infrastructure, and overall livelihood </w:t>
      </w:r>
      <w:sdt>
        <w:sdtPr>
          <w:id w:val="1683558198"/>
          <w:citation/>
        </w:sdtPr>
        <w:sdtEndPr/>
        <w:sdtContent>
          <w:r w:rsidRPr="00573B09">
            <w:fldChar w:fldCharType="begin"/>
          </w:r>
          <w:r w:rsidR="00BD0302">
            <w:instrText xml:space="preserve">CITATION KGa15 \l 1033 </w:instrText>
          </w:r>
          <w:r w:rsidRPr="00573B09">
            <w:fldChar w:fldCharType="separate"/>
          </w:r>
          <w:r w:rsidR="00A74E35">
            <w:rPr>
              <w:noProof/>
            </w:rPr>
            <w:t>(Gain, Mojtahed, Biscaro, Balbi, &amp; Giupponi, 2015)</w:t>
          </w:r>
          <w:r w:rsidRPr="00573B09">
            <w:fldChar w:fldCharType="end"/>
          </w:r>
        </w:sdtContent>
      </w:sdt>
      <w:r w:rsidRPr="00573B09">
        <w:t>. Thus, it is important to promote and propagate an integrated methodology to explore the spatial extent and level of flood risk in the Sirajganj District of Bangladesh according to socio-economic vulnerability indexing and flood hazard analysis. Therefore, this study concentrates on applying an equal weight indexing method to analyze socio-economic vulnerability, GIS-based integrated methodology for flood hazard mapping, and the final outcome, risk, can be gained through raster calculation.</w:t>
      </w:r>
    </w:p>
    <w:p w14:paraId="6E24403C" w14:textId="0341E896" w:rsidR="006E211C" w:rsidRPr="00573B09" w:rsidRDefault="006E211C" w:rsidP="006E211C">
      <w:pPr>
        <w:spacing w:line="480" w:lineRule="auto"/>
      </w:pPr>
      <w:r w:rsidRPr="00573B09">
        <w:t>Risk can be defined as the probability that a loss will be incurred given a particular environment</w:t>
      </w:r>
      <w:r w:rsidR="00652C8A">
        <w:t xml:space="preserve"> </w:t>
      </w:r>
      <w:sdt>
        <w:sdtPr>
          <w:id w:val="2105223428"/>
          <w:citation/>
        </w:sdtPr>
        <w:sdtEndPr/>
        <w:sdtContent>
          <w:r w:rsidR="00652C8A">
            <w:fldChar w:fldCharType="begin"/>
          </w:r>
          <w:r w:rsidR="00652C8A">
            <w:instrText xml:space="preserve"> CITATION Ale00 \l 1033 </w:instrText>
          </w:r>
          <w:r w:rsidR="00652C8A">
            <w:fldChar w:fldCharType="separate"/>
          </w:r>
          <w:r w:rsidR="00A74E35">
            <w:rPr>
              <w:noProof/>
            </w:rPr>
            <w:t>(Alexander, 2000)</w:t>
          </w:r>
          <w:r w:rsidR="00652C8A">
            <w:fldChar w:fldCharType="end"/>
          </w:r>
        </w:sdtContent>
      </w:sdt>
      <w:r w:rsidRPr="00573B09">
        <w:t>.</w:t>
      </w:r>
      <w:r w:rsidR="00652C8A">
        <w:t xml:space="preserve"> </w:t>
      </w:r>
      <w:r w:rsidRPr="00573B09">
        <w:t xml:space="preserve">Risk is strongly and proportionally related to </w:t>
      </w:r>
      <w:r w:rsidRPr="00573B09">
        <w:lastRenderedPageBreak/>
        <w:t xml:space="preserve">vulnerability and hazard exposure. However, in most cases, risk-reduction strategies at the household-level are inadequate for ensuring a livelihood resilient to floods. This is because riverine people are exposed to frequent floods, which increases their vulnerability to floods </w:t>
      </w:r>
      <w:sdt>
        <w:sdtPr>
          <w:id w:val="718634335"/>
          <w:citation/>
        </w:sdtPr>
        <w:sdtEndPr/>
        <w:sdtContent>
          <w:r w:rsidRPr="00573B09">
            <w:fldChar w:fldCharType="begin"/>
          </w:r>
          <w:r w:rsidRPr="00573B09">
            <w:instrText xml:space="preserve">CITATION Mon20 \l 1033 </w:instrText>
          </w:r>
          <w:r w:rsidRPr="00573B09">
            <w:fldChar w:fldCharType="separate"/>
          </w:r>
          <w:r w:rsidR="00A74E35">
            <w:rPr>
              <w:noProof/>
            </w:rPr>
            <w:t>(Mondal, Murayama, &amp; Nishikizawa, 2020)</w:t>
          </w:r>
          <w:r w:rsidRPr="00573B09">
            <w:fldChar w:fldCharType="end"/>
          </w:r>
        </w:sdtContent>
      </w:sdt>
      <w:r w:rsidRPr="00573B09">
        <w:t xml:space="preserve">. That is why we need to </w:t>
      </w:r>
      <w:r w:rsidRPr="00573B09">
        <w:rPr>
          <w:rStyle w:val="fontstyle01"/>
          <w:color w:val="auto"/>
          <w:sz w:val="24"/>
          <w:szCs w:val="24"/>
        </w:rPr>
        <w:t>assess and</w:t>
      </w:r>
      <w:r w:rsidRPr="00573B09">
        <w:t xml:space="preserve"> </w:t>
      </w:r>
      <w:r w:rsidRPr="00573B09">
        <w:rPr>
          <w:rStyle w:val="fontstyle01"/>
          <w:color w:val="auto"/>
          <w:sz w:val="24"/>
          <w:szCs w:val="24"/>
        </w:rPr>
        <w:t>map the associated socioeconomic vulnerability to natural hazards</w:t>
      </w:r>
      <w:r w:rsidRPr="00573B09">
        <w:t xml:space="preserve"> to analyze flood risk levels in a selected area. </w:t>
      </w:r>
      <w:r w:rsidRPr="00573B09">
        <w:rPr>
          <w:rStyle w:val="Strong"/>
          <w:b w:val="0"/>
          <w:bCs w:val="0"/>
        </w:rPr>
        <w:t>Vulnerability can be defined as the human dimension of disasters</w:t>
      </w:r>
      <w:r w:rsidRPr="00573B09">
        <w:rPr>
          <w:b/>
          <w:bCs/>
        </w:rPr>
        <w:t> </w:t>
      </w:r>
      <w:r w:rsidRPr="00573B09">
        <w:t xml:space="preserve">and the result of the range of social, economic, political, institutional, cultural, and psychological factors that shape people's lives and the environment that they live in </w:t>
      </w:r>
      <w:sdt>
        <w:sdtPr>
          <w:id w:val="625901916"/>
          <w:citation/>
        </w:sdtPr>
        <w:sdtEndPr/>
        <w:sdtContent>
          <w:r w:rsidRPr="00573B09">
            <w:fldChar w:fldCharType="begin"/>
          </w:r>
          <w:r w:rsidR="007B0038">
            <w:instrText xml:space="preserve">CITATION Placeholder2 \l 1033 </w:instrText>
          </w:r>
          <w:r w:rsidRPr="00573B09">
            <w:fldChar w:fldCharType="separate"/>
          </w:r>
          <w:r w:rsidR="00A74E35">
            <w:rPr>
              <w:noProof/>
            </w:rPr>
            <w:t>(John Twigg, 2004)</w:t>
          </w:r>
          <w:r w:rsidRPr="00573B09">
            <w:fldChar w:fldCharType="end"/>
          </w:r>
        </w:sdtContent>
      </w:sdt>
      <w:r w:rsidRPr="00573B09">
        <w:t xml:space="preserve">. To assess the socio-economic vulnerability, different attributes are needed to be covered, such as well-being, education, social class, density, age, race, employment, ethnicity, working age population, elderly population, etc. and quantifying social vulnerability can help identify which places are most vulnerable, and which dimensions of social vulnerability are the key drivers </w:t>
      </w:r>
      <w:sdt>
        <w:sdtPr>
          <w:id w:val="-927036639"/>
          <w:citation/>
        </w:sdtPr>
        <w:sdtEndPr/>
        <w:sdtContent>
          <w:r w:rsidRPr="00573B09">
            <w:fldChar w:fldCharType="begin"/>
          </w:r>
          <w:r w:rsidRPr="00573B09">
            <w:instrText xml:space="preserve">CITATION Ruf15 \l 1033 </w:instrText>
          </w:r>
          <w:r w:rsidRPr="00573B09">
            <w:fldChar w:fldCharType="separate"/>
          </w:r>
          <w:r w:rsidR="00A74E35">
            <w:rPr>
              <w:noProof/>
            </w:rPr>
            <w:t>(Rufat, Tate, Burton, &amp; Maroof, 2015)</w:t>
          </w:r>
          <w:r w:rsidRPr="00573B09">
            <w:fldChar w:fldCharType="end"/>
          </w:r>
        </w:sdtContent>
      </w:sdt>
      <w:r w:rsidRPr="00573B09">
        <w:t xml:space="preserve">. The techniques for measuring vulnerability to natural hazards, preparedness strategy, disaster, emergency recovery, risk response, and planning studies have blended around mapping and describing environmental risks </w:t>
      </w:r>
      <w:sdt>
        <w:sdtPr>
          <w:id w:val="-863742302"/>
          <w:citation/>
        </w:sdtPr>
        <w:sdtEndPr/>
        <w:sdtContent>
          <w:r w:rsidRPr="00573B09">
            <w:fldChar w:fldCharType="begin"/>
          </w:r>
          <w:r w:rsidRPr="00573B09">
            <w:instrText xml:space="preserve"> CITATION Ran19 \l 1033 </w:instrText>
          </w:r>
          <w:r w:rsidRPr="00573B09">
            <w:fldChar w:fldCharType="separate"/>
          </w:r>
          <w:r w:rsidR="00A74E35">
            <w:rPr>
              <w:noProof/>
            </w:rPr>
            <w:t>(Ran, MacGillivray, Gong, &amp; Hales, 2019)</w:t>
          </w:r>
          <w:r w:rsidRPr="00573B09">
            <w:fldChar w:fldCharType="end"/>
          </w:r>
        </w:sdtContent>
      </w:sdt>
      <w:r w:rsidRPr="00573B09">
        <w:t xml:space="preserve">. Multi-hazard and vulnerability maps provide information of the threat extent associated with risks and details of the extent of geographical effects, risk level, and geographical data such as the extent of human settlements, capital, and impacted infrastructure. This is </w:t>
      </w:r>
      <w:r w:rsidRPr="00573B09">
        <w:lastRenderedPageBreak/>
        <w:t xml:space="preserve">the research's focus and is being conducted in a realistic approach to reach cognitive discussions on socio-economic vulnerability using an evidence-based methodology. </w:t>
      </w:r>
    </w:p>
    <w:p w14:paraId="7FC13A53" w14:textId="0EB71C49" w:rsidR="006E211C" w:rsidRPr="00573B09" w:rsidRDefault="006E211C" w:rsidP="006E211C">
      <w:pPr>
        <w:autoSpaceDE w:val="0"/>
        <w:autoSpaceDN w:val="0"/>
        <w:adjustRightInd w:val="0"/>
        <w:spacing w:line="480" w:lineRule="auto"/>
      </w:pPr>
      <w:r w:rsidRPr="00573B09">
        <w:t xml:space="preserve">The vulnerability may be measured using various techniques that analyze the relationship between physical and social structures </w:t>
      </w:r>
      <w:sdt>
        <w:sdtPr>
          <w:id w:val="1227114344"/>
          <w:citation/>
        </w:sdtPr>
        <w:sdtEndPr/>
        <w:sdtContent>
          <w:r w:rsidRPr="00573B09">
            <w:fldChar w:fldCharType="begin"/>
          </w:r>
          <w:r w:rsidRPr="00573B09">
            <w:instrText xml:space="preserve"> CITATION Sah19 \l 1033 </w:instrText>
          </w:r>
          <w:r w:rsidRPr="00573B09">
            <w:fldChar w:fldCharType="separate"/>
          </w:r>
          <w:r w:rsidR="00A74E35">
            <w:rPr>
              <w:noProof/>
            </w:rPr>
            <w:t>(Sahana, Rehman, Paul, &amp; Sajjad, 2019)</w:t>
          </w:r>
          <w:r w:rsidRPr="00573B09">
            <w:fldChar w:fldCharType="end"/>
          </w:r>
        </w:sdtContent>
      </w:sdt>
      <w:r w:rsidRPr="00573B09">
        <w:t xml:space="preserve">. Flood vulnerability and risk mapping are used along with the AHP (Analytical Hierarchy Process) decision-making approach to combine multiple flood-related variables </w:t>
      </w:r>
      <w:sdt>
        <w:sdtPr>
          <w:id w:val="-234317347"/>
          <w:citation/>
        </w:sdtPr>
        <w:sdtEndPr/>
        <w:sdtContent>
          <w:r w:rsidRPr="00573B09">
            <w:fldChar w:fldCharType="begin"/>
          </w:r>
          <w:r w:rsidRPr="00573B09">
            <w:instrText xml:space="preserve">CITATION Flo19 \l 1033 </w:instrText>
          </w:r>
          <w:r w:rsidRPr="00573B09">
            <w:fldChar w:fldCharType="separate"/>
          </w:r>
          <w:r w:rsidR="00A74E35">
            <w:rPr>
              <w:noProof/>
            </w:rPr>
            <w:t>(Feloni, Mousadis, &amp; Baltas, 2019)</w:t>
          </w:r>
          <w:r w:rsidRPr="00573B09">
            <w:fldChar w:fldCharType="end"/>
          </w:r>
        </w:sdtContent>
      </w:sdt>
      <w:r w:rsidRPr="00573B09">
        <w:t xml:space="preserve">. In order to estimate the flood risk in an urbanized area of Kenya, Ouma and Tateishi </w:t>
      </w:r>
      <w:sdt>
        <w:sdtPr>
          <w:id w:val="-618295307"/>
          <w:citation/>
        </w:sdtPr>
        <w:sdtEndPr/>
        <w:sdtContent>
          <w:r w:rsidRPr="00573B09">
            <w:fldChar w:fldCharType="begin"/>
          </w:r>
          <w:r w:rsidRPr="00573B09">
            <w:instrText xml:space="preserve"> CITATION Oum14 \l 1033 </w:instrText>
          </w:r>
          <w:r w:rsidRPr="00573B09">
            <w:fldChar w:fldCharType="separate"/>
          </w:r>
          <w:r w:rsidR="00A74E35">
            <w:rPr>
              <w:noProof/>
            </w:rPr>
            <w:t>(Ouma &amp; Tateishi, 2014)</w:t>
          </w:r>
          <w:r w:rsidRPr="00573B09">
            <w:fldChar w:fldCharType="end"/>
          </w:r>
        </w:sdtContent>
      </w:sdt>
      <w:r w:rsidRPr="00573B09">
        <w:t xml:space="preserve"> used different spatial and socioeconomic parameters. Ozcan &amp; Musaoglu </w:t>
      </w:r>
      <w:sdt>
        <w:sdtPr>
          <w:id w:val="-1687812072"/>
          <w:citation/>
        </w:sdtPr>
        <w:sdtEndPr/>
        <w:sdtContent>
          <w:r w:rsidRPr="00573B09">
            <w:fldChar w:fldCharType="begin"/>
          </w:r>
          <w:r w:rsidRPr="00573B09">
            <w:instrText xml:space="preserve"> CITATION Ozc10 \l 1033 </w:instrText>
          </w:r>
          <w:r w:rsidRPr="00573B09">
            <w:fldChar w:fldCharType="separate"/>
          </w:r>
          <w:r w:rsidR="00A74E35">
            <w:rPr>
              <w:noProof/>
            </w:rPr>
            <w:t>(Ozcan &amp; Musaoglu, 2010)</w:t>
          </w:r>
          <w:r w:rsidRPr="00573B09">
            <w:fldChar w:fldCharType="end"/>
          </w:r>
        </w:sdtContent>
      </w:sdt>
      <w:r w:rsidRPr="00573B09">
        <w:t xml:space="preserve"> develops a flood risk vulnerability map for an urban area near riverside (Ayamama River in Istanbul) centered upon a digital terrain model, land slope, aspect, land use distribution, and geography. </w:t>
      </w:r>
    </w:p>
    <w:p w14:paraId="32E77E29" w14:textId="114B3775" w:rsidR="006E211C" w:rsidRPr="00573B09" w:rsidRDefault="006E211C" w:rsidP="006E211C">
      <w:pPr>
        <w:autoSpaceDE w:val="0"/>
        <w:autoSpaceDN w:val="0"/>
        <w:adjustRightInd w:val="0"/>
        <w:spacing w:line="480" w:lineRule="auto"/>
      </w:pPr>
      <w:r w:rsidRPr="00573B09">
        <w:t xml:space="preserve">In this study, a GIS-based mapping tool considering multi-criteria decision analysis (MCDA) </w:t>
      </w:r>
      <w:r w:rsidR="00AA3C9C">
        <w:t>has been</w:t>
      </w:r>
      <w:r w:rsidRPr="00573B09">
        <w:t xml:space="preserve"> developed and applied to help assess the spatial extent of flood risk in the Sirajganj of Bangladesh by analyzing different scenarios regarding socio-economic vulnerability, hierarchy and estimate weighting variables. Therefore, this research will help to identify the most and least vulnerable and hazardous unions of Sirajganj and indicate that risk assessment is critical for assessing the degree of vulnerability for various locations in Sirajganj District and collecting information that can help researchers, policymakers, private and public stakeholders develop site-</w:t>
      </w:r>
      <w:r w:rsidRPr="00573B09">
        <w:lastRenderedPageBreak/>
        <w:t>specific adaptation strategies and prioritize adaptation measures in the most vulnerable areas.</w:t>
      </w:r>
    </w:p>
    <w:p w14:paraId="44FC192F" w14:textId="77777777" w:rsidR="0078758E" w:rsidRDefault="0078758E" w:rsidP="00947DBF">
      <w:pPr>
        <w:spacing w:line="480" w:lineRule="auto"/>
        <w:rPr>
          <w:b/>
          <w:bCs/>
        </w:rPr>
      </w:pPr>
    </w:p>
    <w:p w14:paraId="3C2E555B" w14:textId="165F0A2D" w:rsidR="00947DBF" w:rsidRPr="0078758E" w:rsidRDefault="00273685" w:rsidP="00947DBF">
      <w:pPr>
        <w:spacing w:line="480" w:lineRule="auto"/>
        <w:rPr>
          <w:b/>
          <w:bCs/>
          <w:sz w:val="28"/>
          <w:szCs w:val="28"/>
        </w:rPr>
      </w:pPr>
      <w:r w:rsidRPr="0078758E">
        <w:rPr>
          <w:b/>
          <w:bCs/>
          <w:sz w:val="28"/>
          <w:szCs w:val="28"/>
        </w:rPr>
        <w:t>2</w:t>
      </w:r>
      <w:r w:rsidR="0078758E" w:rsidRPr="0078758E">
        <w:rPr>
          <w:b/>
          <w:bCs/>
          <w:sz w:val="28"/>
          <w:szCs w:val="28"/>
        </w:rPr>
        <w:t>.</w:t>
      </w:r>
      <w:r w:rsidRPr="0078758E">
        <w:rPr>
          <w:b/>
          <w:bCs/>
          <w:sz w:val="28"/>
          <w:szCs w:val="28"/>
        </w:rPr>
        <w:t xml:space="preserve"> </w:t>
      </w:r>
      <w:r w:rsidR="00947DBF" w:rsidRPr="0078758E">
        <w:rPr>
          <w:b/>
          <w:bCs/>
          <w:sz w:val="28"/>
          <w:szCs w:val="28"/>
        </w:rPr>
        <w:t>Materials and Methods</w:t>
      </w:r>
    </w:p>
    <w:p w14:paraId="74F4FAC7" w14:textId="47F4031E" w:rsidR="00273685" w:rsidRPr="00573B09" w:rsidRDefault="00273685" w:rsidP="00947DBF">
      <w:pPr>
        <w:spacing w:line="480" w:lineRule="auto"/>
        <w:rPr>
          <w:i/>
          <w:iCs/>
        </w:rPr>
      </w:pPr>
      <w:r w:rsidRPr="00573B09">
        <w:rPr>
          <w:i/>
          <w:iCs/>
        </w:rPr>
        <w:t>2.1 Study Area</w:t>
      </w:r>
    </w:p>
    <w:p w14:paraId="093FD49F" w14:textId="0EB48D77" w:rsidR="008F208F" w:rsidRDefault="00FA7307" w:rsidP="00652C8A">
      <w:pPr>
        <w:spacing w:line="480" w:lineRule="auto"/>
      </w:pPr>
      <w:r w:rsidRPr="00573B09">
        <w:t xml:space="preserve">Sirajganj, a district of the northern region of Bangladesh under the Rajshahi division, one of the major flood-prone districts of Bangladesh has been taken as our study area. The district Sirajganj lies between 24º01’ and 24º47’ north latitudes and between 89º15’ and 89º59’ east longitudes. It has an area of 2402.056 square kilometers. </w:t>
      </w:r>
      <w:sdt>
        <w:sdtPr>
          <w:id w:val="-190148493"/>
          <w:citation/>
        </w:sdtPr>
        <w:sdtEndPr/>
        <w:sdtContent>
          <w:r w:rsidR="00DF4C41" w:rsidRPr="00573B09">
            <w:fldChar w:fldCharType="begin"/>
          </w:r>
          <w:r w:rsidR="009F2DF5">
            <w:instrText xml:space="preserve">CITATION Pop14 \l 1033 </w:instrText>
          </w:r>
          <w:r w:rsidR="00DF4C41" w:rsidRPr="00573B09">
            <w:fldChar w:fldCharType="separate"/>
          </w:r>
          <w:r w:rsidR="00A74E35">
            <w:rPr>
              <w:noProof/>
            </w:rPr>
            <w:t>(Bangladesh Population and Housing Census 2011, 2014)</w:t>
          </w:r>
          <w:r w:rsidR="00DF4C41" w:rsidRPr="00573B09">
            <w:fldChar w:fldCharType="end"/>
          </w:r>
        </w:sdtContent>
      </w:sdt>
      <w:r w:rsidR="00DF4C41" w:rsidRPr="00573B09">
        <w:t xml:space="preserve"> </w:t>
      </w:r>
      <w:r w:rsidRPr="00573B09">
        <w:t>having a population of 30,97489 with a total household of 7,149741 and a density of 1290 per km</w:t>
      </w:r>
      <w:r w:rsidR="000C5197">
        <w:t>.</w:t>
      </w:r>
      <w:sdt>
        <w:sdtPr>
          <w:id w:val="792175992"/>
          <w:citation/>
        </w:sdtPr>
        <w:sdtEndPr/>
        <w:sdtContent>
          <w:r w:rsidR="000C5197">
            <w:fldChar w:fldCharType="begin"/>
          </w:r>
          <w:r w:rsidR="009F2DF5">
            <w:instrText xml:space="preserve">CITATION Pop14 \l 1033 </w:instrText>
          </w:r>
          <w:r w:rsidR="000C5197">
            <w:fldChar w:fldCharType="separate"/>
          </w:r>
          <w:r w:rsidR="00A74E35">
            <w:rPr>
              <w:noProof/>
            </w:rPr>
            <w:t xml:space="preserve"> (Bangladesh Population and Housing Census 2011, 2014)</w:t>
          </w:r>
          <w:r w:rsidR="000C5197">
            <w:fldChar w:fldCharType="end"/>
          </w:r>
        </w:sdtContent>
      </w:sdt>
      <w:r w:rsidR="000C5197">
        <w:t xml:space="preserve"> </w:t>
      </w:r>
      <w:r w:rsidRPr="00573B09">
        <w:t xml:space="preserve">The zila consists of  9 upazilas, 82 unions, 1379 mauzas, 2016 villages, 6 paurashavas, 60 wards, and 160 mahallas. So, It contains 88 numbers of admin four boundary means 88 number of unions and paurashavas (figure 1) under nine Upazila. As we know municipal hold urban characteristics whereas unions hold rural, to avoid conflict and to bring homogeneity, all six paurashavas (Sirajganj Sadar, Belkuchi, Royganj, Kazipur, Shahjadpur, and Ullahpara Paurashava) have been excluded from the study area which means all 82 unions have been taken as our final study area (figure 1). </w:t>
      </w:r>
      <w:r w:rsidR="00764F18" w:rsidRPr="00764F18">
        <w:t>The nine upazilas and the unions included into are : Belkuchi containing six, seven belonging to Chauhali, four for Kamarkhanda, twelve to Kazipur, nine to Royganj, Shahjadpur and Ullahpara</w:t>
      </w:r>
      <w:r w:rsidR="009F2DF5">
        <w:t xml:space="preserve"> </w:t>
      </w:r>
      <w:r w:rsidR="00764F18" w:rsidRPr="00764F18">
        <w:lastRenderedPageBreak/>
        <w:t>both holding as equal as thirteen, ten for Sirajganj Sadar and lastly, Tarash, having a total number of eight unions</w:t>
      </w:r>
      <w:r w:rsidR="005A3906" w:rsidRPr="005A3906">
        <w:t>.</w:t>
      </w:r>
      <w:r w:rsidR="005A3906">
        <w:t xml:space="preserve"> T</w:t>
      </w:r>
      <w:r w:rsidRPr="00573B09">
        <w:t>he 82 unions of our study</w:t>
      </w:r>
      <w:r w:rsidR="005A3906">
        <w:t xml:space="preserve"> </w:t>
      </w:r>
      <w:r w:rsidR="005A3906" w:rsidRPr="00573B09">
        <w:t>area</w:t>
      </w:r>
      <w:r w:rsidR="009F2DF5" w:rsidRPr="009F2DF5">
        <w:t xml:space="preserve"> </w:t>
      </w:r>
      <w:r w:rsidR="009F2DF5" w:rsidRPr="00573B09">
        <w:t xml:space="preserve">comprise a total area of </w:t>
      </w:r>
      <w:r w:rsidR="00652C8A" w:rsidRPr="00573B09">
        <w:t xml:space="preserve">2429.11 sq. km which is actually more than the district area of 2402 sq. km. It is because of the mighty river Jamuna, all 2429.11 sq. km area is not livable. But the shapefile includes the enormous Jamuna as well. </w:t>
      </w:r>
    </w:p>
    <w:p w14:paraId="3437CE1A" w14:textId="77777777" w:rsidR="00652C8A" w:rsidRPr="00573B09" w:rsidRDefault="00652C8A" w:rsidP="00652C8A">
      <w:pPr>
        <w:spacing w:line="480" w:lineRule="auto"/>
      </w:pPr>
    </w:p>
    <w:p w14:paraId="5AF61453" w14:textId="37DCAB30" w:rsidR="00FA7307" w:rsidRPr="00573B09" w:rsidRDefault="00FA7307" w:rsidP="00652C8A">
      <w:pPr>
        <w:keepNext/>
        <w:spacing w:line="480" w:lineRule="auto"/>
        <w:jc w:val="center"/>
      </w:pPr>
      <w:r w:rsidRPr="00573B09">
        <w:rPr>
          <w:noProof/>
          <w:lang w:val="en-GB" w:eastAsia="en-GB"/>
        </w:rPr>
        <w:drawing>
          <wp:inline distT="0" distB="0" distL="0" distR="0" wp14:anchorId="27A016DF" wp14:editId="4C0C0A3A">
            <wp:extent cx="4646428" cy="4646428"/>
            <wp:effectExtent l="0" t="0" r="190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4649010" cy="4649010"/>
                    </a:xfrm>
                    <a:prstGeom prst="rect">
                      <a:avLst/>
                    </a:prstGeom>
                  </pic:spPr>
                </pic:pic>
              </a:graphicData>
            </a:graphic>
          </wp:inline>
        </w:drawing>
      </w:r>
    </w:p>
    <w:p w14:paraId="6A3C7278" w14:textId="34DEFA87" w:rsidR="00273685" w:rsidRPr="00573B09" w:rsidRDefault="00D50392" w:rsidP="00D50392">
      <w:pPr>
        <w:pStyle w:val="Caption"/>
        <w:jc w:val="center"/>
        <w:rPr>
          <w:b/>
          <w:bCs/>
          <w:i w:val="0"/>
          <w:iCs w:val="0"/>
          <w:color w:val="auto"/>
        </w:rPr>
      </w:pPr>
      <w:r w:rsidRPr="00573B09">
        <w:rPr>
          <w:b/>
          <w:bCs/>
          <w:i w:val="0"/>
          <w:iCs w:val="0"/>
          <w:color w:val="auto"/>
        </w:rPr>
        <w:t xml:space="preserve">Figure </w:t>
      </w:r>
      <w:r w:rsidRPr="00573B09">
        <w:rPr>
          <w:b/>
          <w:bCs/>
          <w:i w:val="0"/>
          <w:iCs w:val="0"/>
          <w:color w:val="auto"/>
        </w:rPr>
        <w:fldChar w:fldCharType="begin"/>
      </w:r>
      <w:r w:rsidRPr="00573B09">
        <w:rPr>
          <w:b/>
          <w:bCs/>
          <w:i w:val="0"/>
          <w:iCs w:val="0"/>
          <w:color w:val="auto"/>
        </w:rPr>
        <w:instrText xml:space="preserve"> SEQ Figure \* ARABIC </w:instrText>
      </w:r>
      <w:r w:rsidRPr="00573B09">
        <w:rPr>
          <w:b/>
          <w:bCs/>
          <w:i w:val="0"/>
          <w:iCs w:val="0"/>
          <w:color w:val="auto"/>
        </w:rPr>
        <w:fldChar w:fldCharType="separate"/>
      </w:r>
      <w:r w:rsidR="00DB7EAE">
        <w:rPr>
          <w:b/>
          <w:bCs/>
          <w:i w:val="0"/>
          <w:iCs w:val="0"/>
          <w:noProof/>
          <w:color w:val="auto"/>
        </w:rPr>
        <w:t>1</w:t>
      </w:r>
      <w:r w:rsidRPr="00573B09">
        <w:rPr>
          <w:b/>
          <w:bCs/>
          <w:i w:val="0"/>
          <w:iCs w:val="0"/>
          <w:color w:val="auto"/>
        </w:rPr>
        <w:fldChar w:fldCharType="end"/>
      </w:r>
      <w:r w:rsidRPr="00573B09">
        <w:rPr>
          <w:b/>
          <w:bCs/>
          <w:i w:val="0"/>
          <w:iCs w:val="0"/>
          <w:color w:val="auto"/>
        </w:rPr>
        <w:t>: Study Area</w:t>
      </w:r>
    </w:p>
    <w:p w14:paraId="6E96055D" w14:textId="731DC045" w:rsidR="00812E7E" w:rsidRPr="00573B09" w:rsidRDefault="00812E7E" w:rsidP="008C6F3C">
      <w:pPr>
        <w:spacing w:line="480" w:lineRule="auto"/>
        <w:rPr>
          <w:b/>
          <w:bCs/>
        </w:rPr>
      </w:pPr>
    </w:p>
    <w:p w14:paraId="5765FB05" w14:textId="6EBCD026" w:rsidR="000213C0" w:rsidRPr="00573B09" w:rsidRDefault="000213C0" w:rsidP="008C6F3C">
      <w:pPr>
        <w:spacing w:line="480" w:lineRule="auto"/>
        <w:rPr>
          <w:i/>
          <w:iCs/>
        </w:rPr>
      </w:pPr>
      <w:r w:rsidRPr="00573B09">
        <w:rPr>
          <w:i/>
          <w:iCs/>
        </w:rPr>
        <w:lastRenderedPageBreak/>
        <w:t xml:space="preserve">2.2 Data Collection and </w:t>
      </w:r>
      <w:r w:rsidR="004C148C" w:rsidRPr="00573B09">
        <w:rPr>
          <w:i/>
          <w:iCs/>
        </w:rPr>
        <w:t>Data Preparation</w:t>
      </w:r>
    </w:p>
    <w:bookmarkStart w:id="2" w:name="_Toc62075022"/>
    <w:p w14:paraId="7DDA01EB" w14:textId="4A5CC96B" w:rsidR="002D1C83" w:rsidRPr="00573B09" w:rsidRDefault="002D1C83">
      <w:pPr>
        <w:spacing w:line="300" w:lineRule="auto"/>
      </w:pPr>
      <w:r w:rsidRPr="00573B09">
        <w:rPr>
          <w:rFonts w:eastAsiaTheme="minorEastAsia"/>
          <w:i/>
          <w:iCs/>
          <w:noProof/>
          <w:lang w:val="en-GB" w:eastAsia="en-GB"/>
        </w:rPr>
        <mc:AlternateContent>
          <mc:Choice Requires="wpg">
            <w:drawing>
              <wp:anchor distT="0" distB="0" distL="114300" distR="114300" simplePos="0" relativeHeight="251660288" behindDoc="0" locked="0" layoutInCell="1" allowOverlap="1" wp14:anchorId="3AA9B817" wp14:editId="22667D28">
                <wp:simplePos x="0" y="0"/>
                <wp:positionH relativeFrom="column">
                  <wp:posOffset>226813</wp:posOffset>
                </wp:positionH>
                <wp:positionV relativeFrom="paragraph">
                  <wp:posOffset>88944</wp:posOffset>
                </wp:positionV>
                <wp:extent cx="4777932" cy="3811904"/>
                <wp:effectExtent l="0" t="0" r="22860" b="17780"/>
                <wp:wrapNone/>
                <wp:docPr id="94" name="Group 94"/>
                <wp:cNvGraphicFramePr/>
                <a:graphic xmlns:a="http://schemas.openxmlformats.org/drawingml/2006/main">
                  <a:graphicData uri="http://schemas.microsoft.com/office/word/2010/wordprocessingGroup">
                    <wpg:wgp>
                      <wpg:cNvGrpSpPr/>
                      <wpg:grpSpPr>
                        <a:xfrm>
                          <a:off x="0" y="0"/>
                          <a:ext cx="4777932" cy="3811904"/>
                          <a:chOff x="0" y="-10911"/>
                          <a:chExt cx="4778157" cy="3812676"/>
                        </a:xfrm>
                      </wpg:grpSpPr>
                      <wpg:grpSp>
                        <wpg:cNvPr id="91" name="Group 91"/>
                        <wpg:cNvGrpSpPr/>
                        <wpg:grpSpPr>
                          <a:xfrm>
                            <a:off x="0" y="-10911"/>
                            <a:ext cx="4761933" cy="2754334"/>
                            <a:chOff x="0" y="-10912"/>
                            <a:chExt cx="4762126" cy="2754706"/>
                          </a:xfrm>
                        </wpg:grpSpPr>
                        <wps:wsp>
                          <wps:cNvPr id="81" name="Text Box 81"/>
                          <wps:cNvSpPr txBox="1"/>
                          <wps:spPr>
                            <a:xfrm>
                              <a:off x="700705" y="47502"/>
                              <a:ext cx="1425163" cy="345484"/>
                            </a:xfrm>
                            <a:prstGeom prst="rect">
                              <a:avLst/>
                            </a:prstGeom>
                            <a:solidFill>
                              <a:schemeClr val="lt1"/>
                            </a:solidFill>
                            <a:ln w="6350">
                              <a:solidFill>
                                <a:prstClr val="black"/>
                              </a:solidFill>
                            </a:ln>
                          </wps:spPr>
                          <wps:txbx>
                            <w:txbxContent>
                              <w:p w14:paraId="130AA54F" w14:textId="77777777" w:rsidR="00F74290" w:rsidRPr="00FA086E" w:rsidRDefault="00F74290" w:rsidP="00FA086E">
                                <w:pPr>
                                  <w:jc w:val="center"/>
                                  <w:rPr>
                                    <w:sz w:val="16"/>
                                    <w:szCs w:val="16"/>
                                  </w:rPr>
                                </w:pPr>
                                <w:r w:rsidRPr="00FA086E">
                                  <w:rPr>
                                    <w:sz w:val="16"/>
                                    <w:szCs w:val="16"/>
                                  </w:rPr>
                                  <w:t>Phase:1</w:t>
                                </w:r>
                              </w:p>
                              <w:p w14:paraId="1A7477E1" w14:textId="77777777" w:rsidR="00F74290" w:rsidRPr="00FA086E" w:rsidRDefault="00F74290" w:rsidP="00FA086E">
                                <w:pPr>
                                  <w:jc w:val="center"/>
                                  <w:rPr>
                                    <w:sz w:val="16"/>
                                    <w:szCs w:val="16"/>
                                  </w:rPr>
                                </w:pPr>
                                <w:r w:rsidRPr="00FA086E">
                                  <w:rPr>
                                    <w:sz w:val="16"/>
                                    <w:szCs w:val="16"/>
                                  </w:rPr>
                                  <w:t>Conceptualization</w:t>
                                </w:r>
                              </w:p>
                              <w:p w14:paraId="0127C4B7" w14:textId="77777777" w:rsidR="00F74290" w:rsidRPr="00FA086E" w:rsidRDefault="00F74290" w:rsidP="00FA086E">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90" name="Group 90"/>
                          <wpg:cNvGrpSpPr/>
                          <wpg:grpSpPr>
                            <a:xfrm>
                              <a:off x="0" y="-10912"/>
                              <a:ext cx="4762126" cy="2754706"/>
                              <a:chOff x="0" y="-10912"/>
                              <a:chExt cx="4762126" cy="2754706"/>
                            </a:xfrm>
                          </wpg:grpSpPr>
                          <wpg:grpSp>
                            <wpg:cNvPr id="86" name="Group 86"/>
                            <wpg:cNvGrpSpPr/>
                            <wpg:grpSpPr>
                              <a:xfrm>
                                <a:off x="1425037" y="819313"/>
                                <a:ext cx="1223010" cy="1128661"/>
                                <a:chOff x="-11882" y="-380209"/>
                                <a:chExt cx="1223366" cy="1129002"/>
                              </a:xfrm>
                            </wpg:grpSpPr>
                            <wps:wsp>
                              <wps:cNvPr id="36" name="Text Box 36"/>
                              <wps:cNvSpPr txBox="1"/>
                              <wps:spPr>
                                <a:xfrm>
                                  <a:off x="35496" y="-344873"/>
                                  <a:ext cx="1116419" cy="613060"/>
                                </a:xfrm>
                                <a:prstGeom prst="rect">
                                  <a:avLst/>
                                </a:prstGeom>
                                <a:solidFill>
                                  <a:schemeClr val="lt1"/>
                                </a:solidFill>
                                <a:ln w="6350">
                                  <a:solidFill>
                                    <a:prstClr val="black"/>
                                  </a:solidFill>
                                  <a:prstDash val="sysDot"/>
                                </a:ln>
                              </wps:spPr>
                              <wps:txbx>
                                <w:txbxContent>
                                  <w:p w14:paraId="6DB24904" w14:textId="77777777" w:rsidR="00F74290" w:rsidRPr="00FA086E" w:rsidRDefault="00F74290" w:rsidP="00FA086E">
                                    <w:pPr>
                                      <w:jc w:val="center"/>
                                      <w:rPr>
                                        <w:sz w:val="16"/>
                                        <w:szCs w:val="16"/>
                                      </w:rPr>
                                    </w:pPr>
                                    <w:r w:rsidRPr="00FA086E">
                                      <w:rPr>
                                        <w:sz w:val="16"/>
                                        <w:szCs w:val="16"/>
                                      </w:rPr>
                                      <w:t>Socio Economic Vulnerability Index</w:t>
                                    </w:r>
                                  </w:p>
                                  <w:p w14:paraId="6BA8028E" w14:textId="77777777" w:rsidR="00F74290" w:rsidRPr="00FA086E" w:rsidRDefault="00F74290" w:rsidP="00FA086E">
                                    <w:pPr>
                                      <w:jc w:val="center"/>
                                      <w:rPr>
                                        <w:sz w:val="16"/>
                                        <w:szCs w:val="16"/>
                                      </w:rPr>
                                    </w:pPr>
                                    <w:r w:rsidRPr="00FA086E">
                                      <w:rPr>
                                        <w:sz w:val="16"/>
                                        <w:szCs w:val="16"/>
                                      </w:rPr>
                                      <w:t>3 Dimension</w:t>
                                    </w:r>
                                  </w:p>
                                  <w:p w14:paraId="277700BE" w14:textId="77777777" w:rsidR="00F74290" w:rsidRPr="00FA086E" w:rsidRDefault="00F74290" w:rsidP="00FA086E">
                                    <w:pPr>
                                      <w:jc w:val="center"/>
                                      <w:rPr>
                                        <w:sz w:val="16"/>
                                        <w:szCs w:val="16"/>
                                      </w:rPr>
                                    </w:pPr>
                                    <w:r w:rsidRPr="00FA086E">
                                      <w:rPr>
                                        <w:sz w:val="16"/>
                                        <w:szCs w:val="16"/>
                                      </w:rPr>
                                      <w:t>15 indicators</w:t>
                                    </w:r>
                                  </w:p>
                                  <w:p w14:paraId="1B6435F1" w14:textId="77777777" w:rsidR="00F74290" w:rsidRPr="00FA086E" w:rsidRDefault="00F74290" w:rsidP="00FA086E">
                                    <w:pPr>
                                      <w:jc w:val="cente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 name="Text Box 35"/>
                              <wps:cNvSpPr txBox="1"/>
                              <wps:spPr>
                                <a:xfrm>
                                  <a:off x="47507" y="363679"/>
                                  <a:ext cx="1104405" cy="340722"/>
                                </a:xfrm>
                                <a:prstGeom prst="rect">
                                  <a:avLst/>
                                </a:prstGeom>
                                <a:solidFill>
                                  <a:schemeClr val="lt1"/>
                                </a:solidFill>
                                <a:ln w="6350">
                                  <a:solidFill>
                                    <a:prstClr val="black"/>
                                  </a:solidFill>
                                  <a:prstDash val="sysDot"/>
                                </a:ln>
                              </wps:spPr>
                              <wps:txbx>
                                <w:txbxContent>
                                  <w:p w14:paraId="6E762BE0" w14:textId="77777777" w:rsidR="00F74290" w:rsidRPr="00FA086E" w:rsidRDefault="00F74290" w:rsidP="00FA086E">
                                    <w:pPr>
                                      <w:jc w:val="center"/>
                                      <w:rPr>
                                        <w:sz w:val="16"/>
                                        <w:szCs w:val="16"/>
                                      </w:rPr>
                                    </w:pPr>
                                    <w:r w:rsidRPr="00FA086E">
                                      <w:rPr>
                                        <w:sz w:val="16"/>
                                        <w:szCs w:val="16"/>
                                      </w:rPr>
                                      <w:t>Hazard Assessment</w:t>
                                    </w:r>
                                  </w:p>
                                  <w:p w14:paraId="467E1B99" w14:textId="77777777" w:rsidR="00F74290" w:rsidRPr="00FA086E" w:rsidRDefault="00F74290" w:rsidP="00FA086E">
                                    <w:pPr>
                                      <w:jc w:val="center"/>
                                      <w:rPr>
                                        <w:sz w:val="16"/>
                                        <w:szCs w:val="16"/>
                                      </w:rPr>
                                    </w:pPr>
                                    <w:r w:rsidRPr="00FA086E">
                                      <w:rPr>
                                        <w:sz w:val="16"/>
                                        <w:szCs w:val="16"/>
                                      </w:rPr>
                                      <w:t xml:space="preserve">6 factors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 name="Rectangle 37"/>
                              <wps:cNvSpPr/>
                              <wps:spPr>
                                <a:xfrm>
                                  <a:off x="-11882" y="-380209"/>
                                  <a:ext cx="1223366" cy="1129002"/>
                                </a:xfrm>
                                <a:prstGeom prst="rect">
                                  <a:avLst/>
                                </a:prstGeom>
                                <a:noFill/>
                                <a:ln>
                                  <a:solidFill>
                                    <a:schemeClr val="tx1"/>
                                  </a:solidFill>
                                  <a:prstDash val="dash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50" name="Text Box 50"/>
                            <wps:cNvSpPr txBox="1"/>
                            <wps:spPr>
                              <a:xfrm rot="16200000">
                                <a:off x="3441931" y="1401538"/>
                                <a:ext cx="2136975" cy="286070"/>
                              </a:xfrm>
                              <a:prstGeom prst="rect">
                                <a:avLst/>
                              </a:prstGeom>
                              <a:solidFill>
                                <a:schemeClr val="lt1"/>
                              </a:solidFill>
                              <a:ln w="6350">
                                <a:solidFill>
                                  <a:prstClr val="black"/>
                                </a:solidFill>
                                <a:prstDash val="sysDot"/>
                              </a:ln>
                            </wps:spPr>
                            <wps:txbx>
                              <w:txbxContent>
                                <w:p w14:paraId="6EF593B9" w14:textId="77777777" w:rsidR="00F74290" w:rsidRPr="00FA086E" w:rsidRDefault="00F74290" w:rsidP="00FA086E">
                                  <w:pPr>
                                    <w:rPr>
                                      <w:sz w:val="16"/>
                                      <w:szCs w:val="16"/>
                                    </w:rPr>
                                  </w:pPr>
                                  <w:r w:rsidRPr="00FA086E">
                                    <w:rPr>
                                      <w:sz w:val="16"/>
                                      <w:szCs w:val="16"/>
                                    </w:rPr>
                                    <w:t>Develop necessary weighting index method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89" name="Group 89"/>
                            <wpg:cNvGrpSpPr/>
                            <wpg:grpSpPr>
                              <a:xfrm>
                                <a:off x="0" y="-10912"/>
                                <a:ext cx="4762126" cy="2754706"/>
                                <a:chOff x="0" y="-10912"/>
                                <a:chExt cx="4762126" cy="2754706"/>
                              </a:xfrm>
                            </wpg:grpSpPr>
                            <wpg:grpSp>
                              <wpg:cNvPr id="87" name="Group 87"/>
                              <wpg:cNvGrpSpPr/>
                              <wpg:grpSpPr>
                                <a:xfrm>
                                  <a:off x="95000" y="439284"/>
                                  <a:ext cx="1149118" cy="2173778"/>
                                  <a:chOff x="-58787" y="-130731"/>
                                  <a:chExt cx="1149639" cy="2173778"/>
                                </a:xfrm>
                              </wpg:grpSpPr>
                              <wps:wsp>
                                <wps:cNvPr id="84" name="Text Box 84"/>
                                <wps:cNvSpPr txBox="1"/>
                                <wps:spPr>
                                  <a:xfrm rot="16200000">
                                    <a:off x="-273216" y="726442"/>
                                    <a:ext cx="2066897" cy="426144"/>
                                  </a:xfrm>
                                  <a:prstGeom prst="rect">
                                    <a:avLst/>
                                  </a:prstGeom>
                                  <a:solidFill>
                                    <a:schemeClr val="lt1"/>
                                  </a:solidFill>
                                  <a:ln w="6350">
                                    <a:solidFill>
                                      <a:prstClr val="black"/>
                                    </a:solidFill>
                                    <a:prstDash val="sysDot"/>
                                  </a:ln>
                                </wps:spPr>
                                <wps:txbx>
                                  <w:txbxContent>
                                    <w:p w14:paraId="5E31038F" w14:textId="77777777" w:rsidR="00F74290" w:rsidRPr="00FA086E" w:rsidRDefault="00F74290" w:rsidP="00FA086E">
                                      <w:pPr>
                                        <w:jc w:val="center"/>
                                        <w:rPr>
                                          <w:sz w:val="16"/>
                                          <w:szCs w:val="16"/>
                                        </w:rPr>
                                      </w:pPr>
                                      <w:r w:rsidRPr="00FA086E">
                                        <w:rPr>
                                          <w:sz w:val="16"/>
                                          <w:szCs w:val="16"/>
                                        </w:rPr>
                                        <w:t>Understanding ‘Socio-Economic Vulnerability’, ‘Flood Hazard’, ‘Flood Risk’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9" name="Rectangle 39"/>
                                <wps:cNvSpPr/>
                                <wps:spPr>
                                  <a:xfrm>
                                    <a:off x="-58787" y="-130731"/>
                                    <a:ext cx="1149639" cy="2173778"/>
                                  </a:xfrm>
                                  <a:prstGeom prst="rect">
                                    <a:avLst/>
                                  </a:prstGeom>
                                  <a:noFill/>
                                  <a:ln>
                                    <a:solidFill>
                                      <a:schemeClr val="tx1"/>
                                    </a:solidFill>
                                    <a:prstDash val="dash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3" name="Text Box 83"/>
                                <wps:cNvSpPr txBox="1"/>
                                <wps:spPr>
                                  <a:xfrm rot="16200000">
                                    <a:off x="-836971" y="777848"/>
                                    <a:ext cx="2067273" cy="344567"/>
                                  </a:xfrm>
                                  <a:prstGeom prst="rect">
                                    <a:avLst/>
                                  </a:prstGeom>
                                  <a:solidFill>
                                    <a:schemeClr val="lt1"/>
                                  </a:solidFill>
                                  <a:ln w="6350">
                                    <a:solidFill>
                                      <a:prstClr val="black"/>
                                    </a:solidFill>
                                    <a:prstDash val="sysDot"/>
                                  </a:ln>
                                </wps:spPr>
                                <wps:txbx>
                                  <w:txbxContent>
                                    <w:p w14:paraId="19627FC2" w14:textId="77777777" w:rsidR="00F74290" w:rsidRPr="00FA086E" w:rsidRDefault="00F74290" w:rsidP="00FA086E">
                                      <w:pPr>
                                        <w:jc w:val="center"/>
                                        <w:rPr>
                                          <w:sz w:val="16"/>
                                          <w:szCs w:val="16"/>
                                        </w:rPr>
                                      </w:pPr>
                                      <w:r w:rsidRPr="00FA086E">
                                        <w:rPr>
                                          <w:sz w:val="16"/>
                                          <w:szCs w:val="16"/>
                                        </w:rPr>
                                        <w:t>Review necessary Articles relevant to flood risk assessment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88" name="Group 88"/>
                              <wpg:cNvGrpSpPr/>
                              <wpg:grpSpPr>
                                <a:xfrm>
                                  <a:off x="0" y="-10912"/>
                                  <a:ext cx="4762126" cy="2754706"/>
                                  <a:chOff x="0" y="-22787"/>
                                  <a:chExt cx="4762126" cy="2754706"/>
                                </a:xfrm>
                              </wpg:grpSpPr>
                              <wps:wsp>
                                <wps:cNvPr id="85" name="Rectangle 85"/>
                                <wps:cNvSpPr/>
                                <wps:spPr>
                                  <a:xfrm>
                                    <a:off x="0" y="-11875"/>
                                    <a:ext cx="2838203" cy="2743794"/>
                                  </a:xfrm>
                                  <a:prstGeom prst="rect">
                                    <a:avLst/>
                                  </a:prstGeom>
                                  <a:noFill/>
                                  <a:ln>
                                    <a:solidFill>
                                      <a:schemeClr val="tx1"/>
                                    </a:solidFill>
                                    <a:prstDash val="dash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6" name="Group 26"/>
                                <wpg:cNvGrpSpPr/>
                                <wpg:grpSpPr>
                                  <a:xfrm>
                                    <a:off x="3075580" y="-22787"/>
                                    <a:ext cx="1686546" cy="2681325"/>
                                    <a:chOff x="-638657" y="-22790"/>
                                    <a:chExt cx="1687195" cy="2681847"/>
                                  </a:xfrm>
                                </wpg:grpSpPr>
                                <wps:wsp>
                                  <wps:cNvPr id="27" name="Text Box 27"/>
                                  <wps:cNvSpPr txBox="1"/>
                                  <wps:spPr>
                                    <a:xfrm>
                                      <a:off x="-590848" y="52761"/>
                                      <a:ext cx="1485062" cy="352125"/>
                                    </a:xfrm>
                                    <a:prstGeom prst="rect">
                                      <a:avLst/>
                                    </a:prstGeom>
                                    <a:solidFill>
                                      <a:schemeClr val="lt1"/>
                                    </a:solidFill>
                                    <a:ln w="6350">
                                      <a:solidFill>
                                        <a:prstClr val="black"/>
                                      </a:solidFill>
                                    </a:ln>
                                  </wps:spPr>
                                  <wps:txbx>
                                    <w:txbxContent>
                                      <w:p w14:paraId="72CC0426" w14:textId="77777777" w:rsidR="00F74290" w:rsidRPr="00FA086E" w:rsidRDefault="00F74290" w:rsidP="00FA086E">
                                        <w:pPr>
                                          <w:jc w:val="center"/>
                                          <w:rPr>
                                            <w:sz w:val="16"/>
                                            <w:szCs w:val="16"/>
                                          </w:rPr>
                                        </w:pPr>
                                        <w:r w:rsidRPr="00FA086E">
                                          <w:rPr>
                                            <w:sz w:val="16"/>
                                            <w:szCs w:val="16"/>
                                          </w:rPr>
                                          <w:t>Phase: 2</w:t>
                                        </w:r>
                                      </w:p>
                                      <w:p w14:paraId="17C81B5F" w14:textId="77777777" w:rsidR="00F74290" w:rsidRPr="00FA086E" w:rsidRDefault="00F74290" w:rsidP="00FA086E">
                                        <w:pPr>
                                          <w:jc w:val="center"/>
                                          <w:rPr>
                                            <w:sz w:val="16"/>
                                            <w:szCs w:val="16"/>
                                          </w:rPr>
                                        </w:pPr>
                                        <w:r w:rsidRPr="00FA086E">
                                          <w:rPr>
                                            <w:sz w:val="16"/>
                                            <w:szCs w:val="16"/>
                                          </w:rPr>
                                          <w:t>Data Collection and Processing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 name="Text Box 29"/>
                                  <wps:cNvSpPr txBox="1"/>
                                  <wps:spPr>
                                    <a:xfrm rot="16200000">
                                      <a:off x="-1125406" y="1283925"/>
                                      <a:ext cx="2174125" cy="486978"/>
                                    </a:xfrm>
                                    <a:prstGeom prst="rect">
                                      <a:avLst/>
                                    </a:prstGeom>
                                    <a:solidFill>
                                      <a:schemeClr val="lt1"/>
                                    </a:solidFill>
                                    <a:ln w="6350">
                                      <a:solidFill>
                                        <a:prstClr val="black"/>
                                      </a:solidFill>
                                      <a:prstDash val="sysDot"/>
                                    </a:ln>
                                  </wps:spPr>
                                  <wps:txbx>
                                    <w:txbxContent>
                                      <w:p w14:paraId="72CEBED6" w14:textId="77777777" w:rsidR="00F74290" w:rsidRPr="00FA086E" w:rsidRDefault="00F74290" w:rsidP="00FA086E">
                                        <w:pPr>
                                          <w:jc w:val="center"/>
                                          <w:rPr>
                                            <w:sz w:val="16"/>
                                            <w:szCs w:val="16"/>
                                          </w:rPr>
                                        </w:pPr>
                                        <w:r w:rsidRPr="00FA086E">
                                          <w:rPr>
                                            <w:sz w:val="16"/>
                                            <w:szCs w:val="16"/>
                                          </w:rPr>
                                          <w:t>Collecting Community Series data of 2011</w:t>
                                        </w:r>
                                        <w:r w:rsidRPr="00FA086E">
                                          <w:rPr>
                                            <w:sz w:val="16"/>
                                            <w:szCs w:val="16"/>
                                          </w:rPr>
                                          <w:br/>
                                          <w:t>Population and Housing Census and input it into excel for Socio Economic Vulnerability Index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 name="Text Box 30"/>
                                  <wps:cNvSpPr txBox="1"/>
                                  <wps:spPr>
                                    <a:xfrm rot="16200000">
                                      <a:off x="-646708" y="1357742"/>
                                      <a:ext cx="2142218" cy="345608"/>
                                    </a:xfrm>
                                    <a:prstGeom prst="rect">
                                      <a:avLst/>
                                    </a:prstGeom>
                                    <a:solidFill>
                                      <a:schemeClr val="lt1"/>
                                    </a:solidFill>
                                    <a:ln w="6350">
                                      <a:solidFill>
                                        <a:prstClr val="black"/>
                                      </a:solidFill>
                                      <a:prstDash val="sysDot"/>
                                    </a:ln>
                                  </wps:spPr>
                                  <wps:txbx>
                                    <w:txbxContent>
                                      <w:p w14:paraId="007C01D8" w14:textId="77777777" w:rsidR="00F74290" w:rsidRPr="00FA086E" w:rsidRDefault="00F74290" w:rsidP="00FA086E">
                                        <w:pPr>
                                          <w:jc w:val="center"/>
                                          <w:rPr>
                                            <w:sz w:val="16"/>
                                            <w:szCs w:val="16"/>
                                          </w:rPr>
                                        </w:pPr>
                                        <w:r w:rsidRPr="00FA086E">
                                          <w:rPr>
                                            <w:sz w:val="16"/>
                                            <w:szCs w:val="16"/>
                                          </w:rPr>
                                          <w:t>Collecting USGS data and necessary data from different source for the Hazard Assessment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3" name="Rectangle 33"/>
                                  <wps:cNvSpPr/>
                                  <wps:spPr>
                                    <a:xfrm>
                                      <a:off x="-638657" y="-22790"/>
                                      <a:ext cx="1687195" cy="2681847"/>
                                    </a:xfrm>
                                    <a:prstGeom prst="rect">
                                      <a:avLst/>
                                    </a:prstGeom>
                                    <a:noFill/>
                                    <a:ln>
                                      <a:prstDash val="dash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Text Box 28"/>
                                  <wps:cNvSpPr txBox="1"/>
                                  <wps:spPr>
                                    <a:xfrm rot="16200000">
                                      <a:off x="-1571069" y="1373024"/>
                                      <a:ext cx="2174125" cy="309054"/>
                                    </a:xfrm>
                                    <a:prstGeom prst="rect">
                                      <a:avLst/>
                                    </a:prstGeom>
                                    <a:solidFill>
                                      <a:schemeClr val="lt1"/>
                                    </a:solidFill>
                                    <a:ln w="6350">
                                      <a:solidFill>
                                        <a:prstClr val="black"/>
                                      </a:solidFill>
                                      <a:prstDash val="sysDot"/>
                                    </a:ln>
                                  </wps:spPr>
                                  <wps:txbx>
                                    <w:txbxContent>
                                      <w:p w14:paraId="305F76BD" w14:textId="77777777" w:rsidR="00F74290" w:rsidRPr="00FA086E" w:rsidRDefault="00F74290" w:rsidP="00FA086E">
                                        <w:pPr>
                                          <w:rPr>
                                            <w:sz w:val="16"/>
                                            <w:szCs w:val="16"/>
                                          </w:rPr>
                                        </w:pPr>
                                        <w:r w:rsidRPr="00FA086E">
                                          <w:rPr>
                                            <w:sz w:val="16"/>
                                            <w:szCs w:val="16"/>
                                          </w:rPr>
                                          <w:t xml:space="preserve">Taking one of the flood prone district study area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34" name="Arrow: Right 34"/>
                                <wps:cNvSpPr/>
                                <wps:spPr>
                                  <a:xfrm flipV="1">
                                    <a:off x="2850073" y="1657538"/>
                                    <a:ext cx="225631" cy="218457"/>
                                  </a:xfrm>
                                  <a:prstGeom prst="rightArrow">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grpSp>
                      <wpg:grpSp>
                        <wpg:cNvPr id="92" name="Group 92"/>
                        <wpg:cNvGrpSpPr/>
                        <wpg:grpSpPr>
                          <a:xfrm>
                            <a:off x="2426008" y="2647455"/>
                            <a:ext cx="2352149" cy="1154310"/>
                            <a:chOff x="-8468" y="-616431"/>
                            <a:chExt cx="2352504" cy="1154594"/>
                          </a:xfrm>
                        </wpg:grpSpPr>
                        <wps:wsp>
                          <wps:cNvPr id="80" name="Text Box 80"/>
                          <wps:cNvSpPr txBox="1"/>
                          <wps:spPr>
                            <a:xfrm>
                              <a:off x="38403" y="157641"/>
                              <a:ext cx="1856056" cy="357410"/>
                            </a:xfrm>
                            <a:prstGeom prst="rect">
                              <a:avLst/>
                            </a:prstGeom>
                            <a:solidFill>
                              <a:schemeClr val="lt1"/>
                            </a:solidFill>
                            <a:ln w="6350">
                              <a:solidFill>
                                <a:prstClr val="black"/>
                              </a:solidFill>
                              <a:prstDash val="sysDot"/>
                            </a:ln>
                          </wps:spPr>
                          <wps:txbx>
                            <w:txbxContent>
                              <w:p w14:paraId="595AFE23" w14:textId="77777777" w:rsidR="00F74290" w:rsidRPr="00FA086E" w:rsidRDefault="00F74290" w:rsidP="00FA086E">
                                <w:pPr>
                                  <w:jc w:val="center"/>
                                  <w:rPr>
                                    <w:sz w:val="16"/>
                                    <w:szCs w:val="16"/>
                                  </w:rPr>
                                </w:pPr>
                                <w:r w:rsidRPr="00FA086E">
                                  <w:rPr>
                                    <w:sz w:val="16"/>
                                    <w:szCs w:val="16"/>
                                  </w:rPr>
                                  <w:t>Generating Necessary Maps of Vulnerability and Hazard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9" name="Arrow: Right 79"/>
                          <wps:cNvSpPr/>
                          <wps:spPr>
                            <a:xfrm rot="5400000">
                              <a:off x="1450010" y="-623547"/>
                              <a:ext cx="148751" cy="162983"/>
                            </a:xfrm>
                            <a:prstGeom prst="rightArrow">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1" name="Group 41"/>
                          <wpg:cNvGrpSpPr/>
                          <wpg:grpSpPr>
                            <a:xfrm>
                              <a:off x="-8468" y="-467674"/>
                              <a:ext cx="2352504" cy="1005837"/>
                              <a:chOff x="-8468" y="-654371"/>
                              <a:chExt cx="2352504" cy="1006270"/>
                            </a:xfrm>
                          </wpg:grpSpPr>
                          <wps:wsp>
                            <wps:cNvPr id="42" name="Text Box 42"/>
                            <wps:cNvSpPr txBox="1"/>
                            <wps:spPr>
                              <a:xfrm rot="5400000">
                                <a:off x="1725822" y="-327678"/>
                                <a:ext cx="834996" cy="335248"/>
                              </a:xfrm>
                              <a:prstGeom prst="rect">
                                <a:avLst/>
                              </a:prstGeom>
                              <a:solidFill>
                                <a:schemeClr val="lt1"/>
                              </a:solidFill>
                              <a:ln w="6350">
                                <a:solidFill>
                                  <a:prstClr val="black"/>
                                </a:solidFill>
                              </a:ln>
                            </wps:spPr>
                            <wps:txbx>
                              <w:txbxContent>
                                <w:p w14:paraId="12D46304" w14:textId="77777777" w:rsidR="00F74290" w:rsidRPr="00FA086E" w:rsidRDefault="00F74290" w:rsidP="00FA086E">
                                  <w:pPr>
                                    <w:jc w:val="center"/>
                                    <w:rPr>
                                      <w:sz w:val="16"/>
                                      <w:szCs w:val="16"/>
                                    </w:rPr>
                                  </w:pPr>
                                  <w:r w:rsidRPr="00FA086E">
                                    <w:rPr>
                                      <w:sz w:val="16"/>
                                      <w:szCs w:val="16"/>
                                    </w:rPr>
                                    <w:t>Phase: 3</w:t>
                                  </w:r>
                                </w:p>
                                <w:p w14:paraId="78E74799" w14:textId="77777777" w:rsidR="00F74290" w:rsidRPr="00FA086E" w:rsidRDefault="00F74290" w:rsidP="00FA086E">
                                  <w:pPr>
                                    <w:jc w:val="center"/>
                                    <w:rPr>
                                      <w:sz w:val="16"/>
                                      <w:szCs w:val="16"/>
                                    </w:rPr>
                                  </w:pPr>
                                  <w:r w:rsidRPr="00FA086E">
                                    <w:rPr>
                                      <w:sz w:val="16"/>
                                      <w:szCs w:val="16"/>
                                    </w:rPr>
                                    <w:t>Manufacturing</w:t>
                                  </w:r>
                                  <w:r w:rsidRPr="00FA086E">
                                    <w:rPr>
                                      <w:sz w:val="16"/>
                                      <w:szCs w:val="16"/>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6" name="Text Box 46"/>
                            <wps:cNvSpPr txBox="1"/>
                            <wps:spPr>
                              <a:xfrm>
                                <a:off x="41048" y="-631876"/>
                                <a:ext cx="1906478" cy="330670"/>
                              </a:xfrm>
                              <a:prstGeom prst="rect">
                                <a:avLst/>
                              </a:prstGeom>
                              <a:solidFill>
                                <a:schemeClr val="lt1"/>
                              </a:solidFill>
                              <a:ln w="6350">
                                <a:solidFill>
                                  <a:prstClr val="black"/>
                                </a:solidFill>
                                <a:prstDash val="sysDot"/>
                              </a:ln>
                            </wps:spPr>
                            <wps:txbx>
                              <w:txbxContent>
                                <w:p w14:paraId="5BB2ACCB" w14:textId="77777777" w:rsidR="00F74290" w:rsidRPr="00FA086E" w:rsidRDefault="00F74290" w:rsidP="00FA086E">
                                  <w:pPr>
                                    <w:jc w:val="center"/>
                                    <w:rPr>
                                      <w:sz w:val="16"/>
                                      <w:szCs w:val="16"/>
                                    </w:rPr>
                                  </w:pPr>
                                  <w:r w:rsidRPr="00FA086E">
                                    <w:rPr>
                                      <w:sz w:val="16"/>
                                      <w:szCs w:val="16"/>
                                    </w:rPr>
                                    <w:t>Calculating Socio-Economic Vulnerability Index and take it to ArcGIS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7" name="Text Box 57"/>
                            <wps:cNvSpPr txBox="1"/>
                            <wps:spPr>
                              <a:xfrm>
                                <a:off x="242667" y="-273715"/>
                                <a:ext cx="1426181" cy="210311"/>
                              </a:xfrm>
                              <a:prstGeom prst="rect">
                                <a:avLst/>
                              </a:prstGeom>
                              <a:solidFill>
                                <a:schemeClr val="lt1"/>
                              </a:solidFill>
                              <a:ln w="6350">
                                <a:solidFill>
                                  <a:prstClr val="black"/>
                                </a:solidFill>
                                <a:prstDash val="sysDot"/>
                              </a:ln>
                            </wps:spPr>
                            <wps:txbx>
                              <w:txbxContent>
                                <w:p w14:paraId="709BDD75" w14:textId="77777777" w:rsidR="00F74290" w:rsidRPr="00FA086E" w:rsidRDefault="00F74290" w:rsidP="00FA086E">
                                  <w:pPr>
                                    <w:rPr>
                                      <w:sz w:val="16"/>
                                      <w:szCs w:val="16"/>
                                    </w:rPr>
                                  </w:pPr>
                                  <w:r w:rsidRPr="00FA086E">
                                    <w:rPr>
                                      <w:sz w:val="16"/>
                                      <w:szCs w:val="16"/>
                                    </w:rPr>
                                    <w:t>Hazard Assessment (scoring)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5" name="Rectangle 65"/>
                            <wps:cNvSpPr/>
                            <wps:spPr>
                              <a:xfrm>
                                <a:off x="-8468" y="-654371"/>
                                <a:ext cx="2352504" cy="1006270"/>
                              </a:xfrm>
                              <a:prstGeom prst="rect">
                                <a:avLst/>
                              </a:prstGeom>
                              <a:noFill/>
                              <a:ln>
                                <a:prstDash val="dash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53" name="Group 53"/>
                        <wpg:cNvGrpSpPr/>
                        <wpg:grpSpPr>
                          <a:xfrm>
                            <a:off x="0" y="2818762"/>
                            <a:ext cx="2326126" cy="951512"/>
                            <a:chOff x="320634" y="-565408"/>
                            <a:chExt cx="2326166" cy="868114"/>
                          </a:xfrm>
                        </wpg:grpSpPr>
                        <wps:wsp>
                          <wps:cNvPr id="44" name="Rectangle 44"/>
                          <wps:cNvSpPr/>
                          <wps:spPr>
                            <a:xfrm>
                              <a:off x="320634" y="-565408"/>
                              <a:ext cx="2326166" cy="868114"/>
                            </a:xfrm>
                            <a:prstGeom prst="rect">
                              <a:avLst/>
                            </a:prstGeom>
                            <a:noFill/>
                            <a:ln>
                              <a:prstDash val="dash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Text Box 47"/>
                          <wps:cNvSpPr txBox="1"/>
                          <wps:spPr>
                            <a:xfrm rot="5400000">
                              <a:off x="2047403" y="-321766"/>
                              <a:ext cx="737992" cy="356165"/>
                            </a:xfrm>
                            <a:prstGeom prst="rect">
                              <a:avLst/>
                            </a:prstGeom>
                            <a:solidFill>
                              <a:schemeClr val="lt1"/>
                            </a:solidFill>
                            <a:ln w="6350">
                              <a:solidFill>
                                <a:prstClr val="black"/>
                              </a:solidFill>
                            </a:ln>
                          </wps:spPr>
                          <wps:txbx>
                            <w:txbxContent>
                              <w:p w14:paraId="268BB90F" w14:textId="77777777" w:rsidR="00F74290" w:rsidRPr="00FA086E" w:rsidRDefault="00F74290" w:rsidP="00FA086E">
                                <w:pPr>
                                  <w:jc w:val="center"/>
                                  <w:rPr>
                                    <w:sz w:val="16"/>
                                    <w:szCs w:val="16"/>
                                  </w:rPr>
                                </w:pPr>
                                <w:r w:rsidRPr="00FA086E">
                                  <w:rPr>
                                    <w:sz w:val="16"/>
                                    <w:szCs w:val="16"/>
                                  </w:rPr>
                                  <w:t>Phase: 4</w:t>
                                </w:r>
                              </w:p>
                              <w:p w14:paraId="5947291F" w14:textId="77777777" w:rsidR="00F74290" w:rsidRPr="00FA086E" w:rsidRDefault="00F74290" w:rsidP="00FA086E">
                                <w:pPr>
                                  <w:jc w:val="center"/>
                                  <w:rPr>
                                    <w:sz w:val="16"/>
                                    <w:szCs w:val="16"/>
                                  </w:rPr>
                                </w:pPr>
                                <w:r w:rsidRPr="00FA086E">
                                  <w:rPr>
                                    <w:sz w:val="16"/>
                                    <w:szCs w:val="16"/>
                                  </w:rPr>
                                  <w:t>Output</w:t>
                                </w:r>
                                <w:r w:rsidRPr="00FA086E">
                                  <w:rPr>
                                    <w:sz w:val="16"/>
                                    <w:szCs w:val="16"/>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8" name="Text Box 48"/>
                          <wps:cNvSpPr txBox="1"/>
                          <wps:spPr>
                            <a:xfrm>
                              <a:off x="473283" y="-130976"/>
                              <a:ext cx="1591297" cy="262937"/>
                            </a:xfrm>
                            <a:prstGeom prst="rect">
                              <a:avLst/>
                            </a:prstGeom>
                            <a:solidFill>
                              <a:schemeClr val="lt1"/>
                            </a:solidFill>
                            <a:ln w="6350">
                              <a:solidFill>
                                <a:prstClr val="black"/>
                              </a:solidFill>
                              <a:prstDash val="sysDot"/>
                            </a:ln>
                          </wps:spPr>
                          <wps:txbx>
                            <w:txbxContent>
                              <w:p w14:paraId="1A017EB4" w14:textId="77777777" w:rsidR="00F74290" w:rsidRPr="00FA086E" w:rsidRDefault="00F74290" w:rsidP="00FA086E">
                                <w:pPr>
                                  <w:jc w:val="center"/>
                                  <w:rPr>
                                    <w:sz w:val="16"/>
                                    <w:szCs w:val="16"/>
                                  </w:rPr>
                                </w:pPr>
                                <w:r w:rsidRPr="00FA086E">
                                  <w:rPr>
                                    <w:sz w:val="16"/>
                                    <w:szCs w:val="16"/>
                                  </w:rPr>
                                  <w:t>Risk Assessment (normalized)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9" name="Text Box 49"/>
                          <wps:cNvSpPr txBox="1"/>
                          <wps:spPr>
                            <a:xfrm>
                              <a:off x="380036" y="-513971"/>
                              <a:ext cx="1834529" cy="345746"/>
                            </a:xfrm>
                            <a:prstGeom prst="rect">
                              <a:avLst/>
                            </a:prstGeom>
                            <a:solidFill>
                              <a:schemeClr val="lt1"/>
                            </a:solidFill>
                            <a:ln w="6350">
                              <a:solidFill>
                                <a:prstClr val="black"/>
                              </a:solidFill>
                              <a:prstDash val="sysDot"/>
                            </a:ln>
                          </wps:spPr>
                          <wps:txbx>
                            <w:txbxContent>
                              <w:p w14:paraId="46667D35" w14:textId="77777777" w:rsidR="00F74290" w:rsidRPr="00FA086E" w:rsidRDefault="00F74290" w:rsidP="00FA086E">
                                <w:pPr>
                                  <w:jc w:val="center"/>
                                  <w:rPr>
                                    <w:sz w:val="16"/>
                                    <w:szCs w:val="16"/>
                                  </w:rPr>
                                </w:pPr>
                                <w:r w:rsidRPr="00FA086E">
                                  <w:rPr>
                                    <w:sz w:val="16"/>
                                    <w:szCs w:val="16"/>
                                  </w:rPr>
                                  <w:t xml:space="preserve">Most contributed factors to vulnerability, Hazard and ultimate risk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3AA9B817" id="Group 94" o:spid="_x0000_s1026" style="position:absolute;left:0;text-align:left;margin-left:17.85pt;margin-top:7pt;width:376.2pt;height:300.15pt;z-index:251660288;mso-width-relative:margin;mso-height-relative:margin" coordorigin=",-109" coordsize="47781,381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yLgJgsAAAVjAAAOAAAAZHJzL2Uyb0RvYy54bWzsXduOm0oWfR9p/gH53WmqCgqw4hz15KaR&#10;onOiJDPnmca4bR0MHqBj9/n6WXWhuPjSbbea9IU8OAZDQRW1115r713029+2q8T6GefFMkunI/LG&#10;HllxGmWzZXo9Hf3nx6exP7KKMkxnYZKl8XR0Gxej39798x9vN+tJTLNFlszi3EIjaTHZrKejRVmu&#10;JxcXRbSIV2HxJlvHKX6cZ/kqLLGZX1/M8nCD1lfJBbVtfrHJ8tk6z6K4KLD3g/px9E62P5/HUfnH&#10;fF7EpZVMR7i3Un7m8vNKfF68extOrvNwvVhG+jbCM+5iFS5TXNQ09SEsQ+smX+40tVpGeVZk8/JN&#10;lK0usvl8GcWyD+gNsTu9+ZxnN2vZl+vJ5npthglD2xmns5uNfv/5NbeWs+kocEZWGq7wjORlLWxj&#10;cDbr6wmO+Zyvv6+/5nrHtdoS/d3O85X4Hz2xtnJYb82wxtvSirDT8TwvYHRkRfiN+YQEtmw7nEQL&#10;PJ36vDGxA0LUM4kWH+vTfeJ65nTKPS6OuaiufiFu0tyT2TA3X3WQdDoor3RWB5s3WveSk4AxdZvU&#10;cx3GjvSS7vaSU0J5fbpnH+8l7KWop0TxsCnxfRGuYznTCvG49Yj5ZsR+iF7+K9ta2CUngTxMTAmr&#10;3GI/TL/aX2Dnnpnh2bZnuyMLU8DxXFv3vxo84lCXcD14zHEdX46decThZJ0X5ec4W1niy3SUw7Kl&#10;wYU/vxSlmg3VIeLqRZYsZ5+WSSI3BJrE75Pc+hkCB5JS3iwabx2VpNZmOuLMtWXDrd9E0+b8qySM&#10;/tIzsHEU2ktSTMvNupioQRDfyu3VVo/YVTa7xYDlmUKhYh19WqLdL2FRfg1zwA4AClBa/oGPeZLh&#10;ZjL9bWQtsvzvffvF8Xj0+HVkbQBj01Hxv5swj0dW8u8UkyIgjiNwT244rkexkTd/uWr+kt6s3mcY&#10;ITx33J38Ko4vk+rrPM9WfwJxL8VV8VOYRrj2dFRWX9+XClyB2FF8eSkPAtKtw/JL+n0diabFExHj&#10;+WP7Z5iv9fMsMRN+z6ppGE46j1UdK85Ms8ubMpsv5TMXA6xGVY87TEKZvYSDHQTAHbcgTuL/+QjQ&#10;mcSOt9+E9+PcwxFAg163lz5ApNlLbMsJeBKQC4O0GUAX9uoD1wgTjYQTY7CUMjgsBVeEUJ9zaVSN&#10;vo4J8X2gPloYM9+mdqCaqJGdoBHGNeahkcBWuGDMvovsPWAeM6NnMA+7tAUDGk/BPOY6AZqTA+A4&#10;vtcdQ0K4QwI1hpwwm8v5aHr/HEBP3eOHsFgobC1uiw9ZKcbrMBxKumH8xYCKfaFiH9YDD6+wp7Ye&#10;90zrETRBARDjjHsaPQwAERueDZeTpNKxPSoB9XUYj+xq7fwGSvH4lKIP48FsV8bzDew2TK+T2IIL&#10;bvsevXWAZR/yucZq7vK4J/ucNBMsG3el2G+HU0sdXzPvcruXeQs2WLuQGZzJUR9SlLdJrC74LZ7D&#10;m0B+UMXZ20Q/jKI4BdkXxxaLcBYrH+Xa+KddlLlB7bDQoDh6jj6ZtnUD+9tWnk4fL06NZdTBnKzF&#10;xLGTzRnyyllampNXyzTL9/WsljBzdXylO9TQvHBoiMr8KemNmqUKKt4DUEChdr0sdrVx4qguVw6D&#10;cETQhCmIeacDOMwBI2XQfyCtxLGJy3zRcE38KWE88LTfBe2HqtemVIWCKhn+dJX62aRVEvgXblzP&#10;Q8r7kE0tkSvp4YuT8oYRqJisr9nASVI+EP5OGrTDAqoCa7U9E+Ig5oooveDRlHjM87TFm+Ds2PU9&#10;XFnqWKhUD/AgIaEh5NEIZ1rJNhoxbLyGSBEc7AUk0dEuSKq+i6vfR8gfBskx9RglStl7lDtOJxBE&#10;bc79ACMmxtShHDG414ORsqsDRvYZ7uyBcgjj3tEmGnONOWkGckibHIARo03uApFBmwza5MlnQp6Y&#10;NunH1SJx14n6+YYqP9DV+kJuKD2CNLLvdOWIzT144yoM6LhcUiRDPE7GjEZCD0GDtmyvVXfrqIcm&#10;Ds+WIyayOsTQ+4mh1zRWJd32Zhl9kOmWNJFT9hdIE0oFbe9Q9UNJSmMxdR/7o+oma1AHPn0zuTWA&#10;HCcXSuCI8CdiE7LLFa2gPvOpbeoyHOapyhbT4ZMhYgh5iuTeEPJsllE8doHFk6MVB4oPRAVTE/yw&#10;LQ33pIgFYgyu62uTbqBYZdKE+9x1cCUZs+A+YVQbfR2z4AzH6KAFmghklFJUJ3zUZWVoxCNBFchE&#10;I77Tpg6/AAipifeY9Cl2aeS7D5FqRHLHbmALuiTCNi71qvIMM4aO79q8KspzUXsmh/B8VGxRon6I&#10;E272QMWVLDEwZRsDPeqHHvUiNqiJRNQ20g1EnJn8AH2groO6S5n9AHEIKlyprAaxTUdYiors+ZAm&#10;ktw9K6s5W24YJBrs6QXZE9tNJmLXCT7nSJycO9yzlQsizPW8nUA5ygxplXxA2S/Hwbjy6zAnLQur&#10;CtahiAdZ5keuC+4jUG5iYbWWxaqAtj3prUOB8gPctXJCdzLXhyvaoSIHFVhVLdBQkXNn/f+Tk6c9&#10;WDo1cb6aiBpMv49YO+I4sd6J2BxMV5ThMI/ZVKZV67R9i4gyO7DdV5RiNnR/IKL9ENE6FNJT8QaW&#10;zukw0mWeZ5uJ9W15vSgttaKuUcCxx5Fa82S5/m+10EiXtVEEO1C4ouwJcaHdsjbqclH2pqpgfKyU&#10;uoOIivuR9yar5zrLlcRCNRGKSVLBZsX9Klcvv923enX2V1Usm6SVK7qzLLVOUZ0Yn62vdkY5an3y&#10;UI4ql7z9yuVvTWO9z3eRmdqbyAoQHWzGcrEt7e2kWC5F/ZOtNSBKpTzH7eZnGIKPjq4dIwTrZrGs&#10;DNdpriTzHa5U5JhjydRu/RlFGy4WFUvzFW24nRxPPQ79JbV2dTVC2hqw7kMPGrFc5jsigyXIgOth&#10;zZgaH6MHfAhnV4fDIbMdNYCvQ0WrvgpgHchAP2RAjPWjLz3Hcq99BECtAhN3cDgrrGg14rjd2nbi&#10;gASINauwozEHZqiET02qCdZoupoEoDg+UEUsR+xoIAGNZfUDCdDL4d8/5TXwcB4tp66cyYnVKePa&#10;ISPCy72uOG25Y9t2fbWM7YBLh8tHhZd2+R91erbt0vGmF9pZaPILXDrC13rsjOJXEe0GIN0j9bQP&#10;mjzq+ljBKqGJIVtbFeFXPt5nTiDWkgt9wjC8qg7uCDQ9p/djqAXhcgoMjvyFFY6LMo1ObSh2nUeD&#10;QWx1QcMYYt1XrwFquO/AhsCAUFBGgspQybeflZGcnZwlw5rw3l8z0wMPFiVMHfNRoan7upyGihRS&#10;HOXR0segZtojHSWOZCwn4p1PKghmM/UurldiPyZHN+jIF6Qj+Z7SYuxr+x+9dSgdW5NdVB0aqlox&#10;szuJ6pCNHYqF+30b2xPLxtZKTSZDWtHmvYFn19RQqGXP2JYmelLgWcV5KOp68Vo2pS5rk4Wjq961&#10;GLjEVeSpIU8ZlvCKHJSIFLmwelWX1CwfpgxtVO8u81E+TNoJ2LrTvUWcscpYc4W69EStPG6QheNY&#10;d6jfrZE70usB6wase9VYJyzt0YPjiFt3RYEKZTfs/Lw4FLWRodOppjHeceDB1oEYtcaGbAhEXlBK&#10;bBcI+OJWDSgcFyM5CIEXJARE4KgjpFUM9b420xDSDl7/gdyQZAcExVc7gSg3wMtMYaRSSCORpMLf&#10;r0RIG3U12M9Lsh+TkK1zH6YO7+RyBtsW79mV7Jowsb6/5WQIsh2uWOcjvQxqsVTE+JXYj4mOD/bT&#10;j/3UUk3rU/ytBbkIRf9dCPHHHJrb8qj6r1e8+z8AAAD//wMAUEsDBBQABgAIAAAAIQCW2UYM4AAA&#10;AAkBAAAPAAAAZHJzL2Rvd25yZXYueG1sTI/NasMwEITvhb6D2EJvjew6P8a1HEJoewqFJoXSm2Jt&#10;bBNrZSzFdt6+21Nz3Jlh9pt8PdlWDNj7xpGCeBaBQCqdaahS8HV4e0pB+KDJ6NYRKriih3Vxf5fr&#10;zLiRPnHYh0pwCflMK6hD6DIpfVmj1X7mOiT2Tq63OvDZV9L0euRy28rnKFpKqxviD7XucFtjed5f&#10;rIL3UY+bJH4ddufT9vpzWHx872JU6vFh2ryACDiF/zD84TM6FMx0dBcyXrQKksWKk6zPeRL7qzSN&#10;QRwVLON5ArLI5e2C4hcAAP//AwBQSwECLQAUAAYACAAAACEAtoM4kv4AAADhAQAAEwAAAAAAAAAA&#10;AAAAAAAAAAAAW0NvbnRlbnRfVHlwZXNdLnhtbFBLAQItABQABgAIAAAAIQA4/SH/1gAAAJQBAAAL&#10;AAAAAAAAAAAAAAAAAC8BAABfcmVscy8ucmVsc1BLAQItABQABgAIAAAAIQA2DyLgJgsAAAVjAAAO&#10;AAAAAAAAAAAAAAAAAC4CAABkcnMvZTJvRG9jLnhtbFBLAQItABQABgAIAAAAIQCW2UYM4AAAAAkB&#10;AAAPAAAAAAAAAAAAAAAAAIANAABkcnMvZG93bnJldi54bWxQSwUGAAAAAAQABADzAAAAjQ4AAAAA&#10;">
                <v:group id="Group 91" o:spid="_x0000_s1027" style="position:absolute;top:-109;width:47619;height:27543" coordorigin=",-109" coordsize="47621,27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mTbxQAAANsAAAAPAAAAZHJzL2Rvd25yZXYueG1sRI9Pa8JA&#10;FMTvBb/D8oTemk2UlhqzikgtPYRCVRBvj+wzCWbfhuw2f759t1DocZiZ3zDZdjSN6KlztWUFSRSD&#10;IC6srrlUcD4dnl5BOI+ssbFMCiZysN3MHjJMtR34i/qjL0WAsEtRQeV9m0rpiooMusi2xMG72c6g&#10;D7Irpe5wCHDTyEUcv0iDNYeFClvaV1Tcj99GwfuAw26ZvPX5/bafrqfnz0uekFKP83G3BuFp9P/h&#10;v/aHVrBK4PdL+AFy8wMAAP//AwBQSwECLQAUAAYACAAAACEA2+H2y+4AAACFAQAAEwAAAAAAAAAA&#10;AAAAAAAAAAAAW0NvbnRlbnRfVHlwZXNdLnhtbFBLAQItABQABgAIAAAAIQBa9CxbvwAAABUBAAAL&#10;AAAAAAAAAAAAAAAAAB8BAABfcmVscy8ucmVsc1BLAQItABQABgAIAAAAIQDvomTbxQAAANsAAAAP&#10;AAAAAAAAAAAAAAAAAAcCAABkcnMvZG93bnJldi54bWxQSwUGAAAAAAMAAwC3AAAA+QIAAAAA&#10;">
                  <v:shapetype id="_x0000_t202" coordsize="21600,21600" o:spt="202" path="m,l,21600r21600,l21600,xe">
                    <v:stroke joinstyle="miter"/>
                    <v:path gradientshapeok="t" o:connecttype="rect"/>
                  </v:shapetype>
                  <v:shape id="Text Box 81" o:spid="_x0000_s1028" type="#_x0000_t202" style="position:absolute;left:7007;top:475;width:14251;height:3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Vt+wQAAANsAAAAPAAAAZHJzL2Rvd25yZXYueG1sRI9BawIx&#10;FITvhf6H8Aq91aw9lO1qFC1ahJ6q4vmxeSbBzcuSxHX7702h0OMwM98w8+XoOzFQTC6wgumkAkHc&#10;Bu3YKDgeti81iJSRNXaBScEPJVguHh/m2Ohw428a9tmIAuHUoAKbc99ImVpLHtMk9MTFO4foMRcZ&#10;jdQRbwXuO/laVW/So+OyYLGnD0vtZX/1CjZr827aGqPd1Nq5YTydv8ynUs9P42oGItOY/8N/7Z1W&#10;UE/h90v5AXJxBwAA//8DAFBLAQItABQABgAIAAAAIQDb4fbL7gAAAIUBAAATAAAAAAAAAAAAAAAA&#10;AAAAAABbQ29udGVudF9UeXBlc10ueG1sUEsBAi0AFAAGAAgAAAAhAFr0LFu/AAAAFQEAAAsAAAAA&#10;AAAAAAAAAAAAHwEAAF9yZWxzLy5yZWxzUEsBAi0AFAAGAAgAAAAhAOARW37BAAAA2wAAAA8AAAAA&#10;AAAAAAAAAAAABwIAAGRycy9kb3ducmV2LnhtbFBLBQYAAAAAAwADALcAAAD1AgAAAAA=&#10;" fillcolor="white [3201]" strokeweight=".5pt">
                    <v:textbox>
                      <w:txbxContent>
                        <w:p w14:paraId="130AA54F" w14:textId="77777777" w:rsidR="00F74290" w:rsidRPr="00FA086E" w:rsidRDefault="00F74290" w:rsidP="00FA086E">
                          <w:pPr>
                            <w:jc w:val="center"/>
                            <w:rPr>
                              <w:sz w:val="16"/>
                              <w:szCs w:val="16"/>
                            </w:rPr>
                          </w:pPr>
                          <w:r w:rsidRPr="00FA086E">
                            <w:rPr>
                              <w:sz w:val="16"/>
                              <w:szCs w:val="16"/>
                            </w:rPr>
                            <w:t>Phase:1</w:t>
                          </w:r>
                        </w:p>
                        <w:p w14:paraId="1A7477E1" w14:textId="77777777" w:rsidR="00F74290" w:rsidRPr="00FA086E" w:rsidRDefault="00F74290" w:rsidP="00FA086E">
                          <w:pPr>
                            <w:jc w:val="center"/>
                            <w:rPr>
                              <w:sz w:val="16"/>
                              <w:szCs w:val="16"/>
                            </w:rPr>
                          </w:pPr>
                          <w:r w:rsidRPr="00FA086E">
                            <w:rPr>
                              <w:sz w:val="16"/>
                              <w:szCs w:val="16"/>
                            </w:rPr>
                            <w:t>Conceptualization</w:t>
                          </w:r>
                        </w:p>
                        <w:p w14:paraId="0127C4B7" w14:textId="77777777" w:rsidR="00F74290" w:rsidRPr="00FA086E" w:rsidRDefault="00F74290" w:rsidP="00FA086E">
                          <w:pPr>
                            <w:rPr>
                              <w:sz w:val="16"/>
                              <w:szCs w:val="16"/>
                            </w:rPr>
                          </w:pPr>
                        </w:p>
                      </w:txbxContent>
                    </v:textbox>
                  </v:shape>
                  <v:group id="Group 90" o:spid="_x0000_s1029" style="position:absolute;top:-109;width:47621;height:27546" coordorigin=",-109" coordsize="47621,27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FAwwAAANsAAAAPAAAAZHJzL2Rvd25yZXYueG1sRE/LasJA&#10;FN0L/YfhFrozk7QobXQUCW3pQgSTQnF3yVyTYOZOyEzz+HtnUejycN7b/WRaMVDvGssKkigGQVxa&#10;3XCl4Lv4WL6CcB5ZY2uZFMzkYL97WGwx1XbkMw25r0QIYZeigtr7LpXSlTUZdJHtiAN3tb1BH2Bf&#10;Sd3jGMJNK5/jeC0NNhwaauwoq6m85b9GweeI4+EleR+Ot2s2X4rV6eeYkFJPj9NhA8LT5P/Ff+4v&#10;reAtrA9fwg+QuzsAAAD//wMAUEsBAi0AFAAGAAgAAAAhANvh9svuAAAAhQEAABMAAAAAAAAAAAAA&#10;AAAAAAAAAFtDb250ZW50X1R5cGVzXS54bWxQSwECLQAUAAYACAAAACEAWvQsW78AAAAVAQAACwAA&#10;AAAAAAAAAAAAAAAfAQAAX3JlbHMvLnJlbHNQSwECLQAUAAYACAAAACEAgO7BQMMAAADbAAAADwAA&#10;AAAAAAAAAAAAAAAHAgAAZHJzL2Rvd25yZXYueG1sUEsFBgAAAAADAAMAtwAAAPcCAAAAAA==&#10;">
                    <v:group id="Group 86" o:spid="_x0000_s1030" style="position:absolute;left:14250;top:8193;width:12230;height:11286" coordorigin="-118,-3802" coordsize="12233,11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mpyxAAAANsAAAAPAAAAZHJzL2Rvd25yZXYueG1sRI9Bi8Iw&#10;FITvgv8hPMGbpl1RpBpFxF08yIJVWPb2aJ5tsXkpTbat/94ICx6HmfmGWW97U4mWGldaVhBPIxDE&#10;mdUl5wqul8/JEoTzyBory6TgQQ62m+FgjYm2HZ+pTX0uAoRdggoK7+tESpcVZNBNbU0cvJttDPog&#10;m1zqBrsAN5X8iKKFNFhyWCiwpn1B2T39Mwq+Oux2s/jQnu63/eP3Mv/+OcWk1HjU71YgPPX+Hf5v&#10;H7WC5QJeX8IPkJsnAAAA//8DAFBLAQItABQABgAIAAAAIQDb4fbL7gAAAIUBAAATAAAAAAAAAAAA&#10;AAAAAAAAAABbQ29udGVudF9UeXBlc10ueG1sUEsBAi0AFAAGAAgAAAAhAFr0LFu/AAAAFQEAAAsA&#10;AAAAAAAAAAAAAAAAHwEAAF9yZWxzLy5yZWxzUEsBAi0AFAAGAAgAAAAhAOWSanLEAAAA2wAAAA8A&#10;AAAAAAAAAAAAAAAABwIAAGRycy9kb3ducmV2LnhtbFBLBQYAAAAAAwADALcAAAD4AgAAAAA=&#10;">
                      <v:shape id="Text Box 36" o:spid="_x0000_s1031" type="#_x0000_t202" style="position:absolute;left:354;top:-3448;width:11165;height:61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Fo7xAAAANsAAAAPAAAAZHJzL2Rvd25yZXYueG1sRI9BawIx&#10;FITvBf9DeEJvNWsLWlazIi1F7cWqlV4fm7ebpcnLsom6/vtGEHocZuYbZr7onRVn6kLjWcF4lIEg&#10;Lr1uuFbwffh4egURIrJG65kUXCnAohg8zDHX/sI7Ou9jLRKEQ44KTIxtLmUoDTkMI98SJ6/yncOY&#10;ZFdL3eElwZ2Vz1k2kQ4bTgsGW3ozVP7uT04BN7vj1prPzdhmlZ6+L1c/h6+VUo/DfjkDEamP/+F7&#10;e60VvEzg9iX9AFn8AQAA//8DAFBLAQItABQABgAIAAAAIQDb4fbL7gAAAIUBAAATAAAAAAAAAAAA&#10;AAAAAAAAAABbQ29udGVudF9UeXBlc10ueG1sUEsBAi0AFAAGAAgAAAAhAFr0LFu/AAAAFQEAAAsA&#10;AAAAAAAAAAAAAAAAHwEAAF9yZWxzLy5yZWxzUEsBAi0AFAAGAAgAAAAhAJCoWjvEAAAA2wAAAA8A&#10;AAAAAAAAAAAAAAAABwIAAGRycy9kb3ducmV2LnhtbFBLBQYAAAAAAwADALcAAAD4AgAAAAA=&#10;" fillcolor="white [3201]" strokeweight=".5pt">
                        <v:stroke dashstyle="1 1"/>
                        <v:textbox>
                          <w:txbxContent>
                            <w:p w14:paraId="6DB24904" w14:textId="77777777" w:rsidR="00F74290" w:rsidRPr="00FA086E" w:rsidRDefault="00F74290" w:rsidP="00FA086E">
                              <w:pPr>
                                <w:jc w:val="center"/>
                                <w:rPr>
                                  <w:sz w:val="16"/>
                                  <w:szCs w:val="16"/>
                                </w:rPr>
                              </w:pPr>
                              <w:r w:rsidRPr="00FA086E">
                                <w:rPr>
                                  <w:sz w:val="16"/>
                                  <w:szCs w:val="16"/>
                                </w:rPr>
                                <w:t>Socio Economic Vulnerability Index</w:t>
                              </w:r>
                            </w:p>
                            <w:p w14:paraId="6BA8028E" w14:textId="77777777" w:rsidR="00F74290" w:rsidRPr="00FA086E" w:rsidRDefault="00F74290" w:rsidP="00FA086E">
                              <w:pPr>
                                <w:jc w:val="center"/>
                                <w:rPr>
                                  <w:sz w:val="16"/>
                                  <w:szCs w:val="16"/>
                                </w:rPr>
                              </w:pPr>
                              <w:r w:rsidRPr="00FA086E">
                                <w:rPr>
                                  <w:sz w:val="16"/>
                                  <w:szCs w:val="16"/>
                                </w:rPr>
                                <w:t>3 Dimension</w:t>
                              </w:r>
                            </w:p>
                            <w:p w14:paraId="277700BE" w14:textId="77777777" w:rsidR="00F74290" w:rsidRPr="00FA086E" w:rsidRDefault="00F74290" w:rsidP="00FA086E">
                              <w:pPr>
                                <w:jc w:val="center"/>
                                <w:rPr>
                                  <w:sz w:val="16"/>
                                  <w:szCs w:val="16"/>
                                </w:rPr>
                              </w:pPr>
                              <w:r w:rsidRPr="00FA086E">
                                <w:rPr>
                                  <w:sz w:val="16"/>
                                  <w:szCs w:val="16"/>
                                </w:rPr>
                                <w:t>15 indicators</w:t>
                              </w:r>
                            </w:p>
                            <w:p w14:paraId="1B6435F1" w14:textId="77777777" w:rsidR="00F74290" w:rsidRPr="00FA086E" w:rsidRDefault="00F74290" w:rsidP="00FA086E">
                              <w:pPr>
                                <w:jc w:val="center"/>
                                <w:rPr>
                                  <w:sz w:val="16"/>
                                  <w:szCs w:val="16"/>
                                </w:rPr>
                              </w:pPr>
                            </w:p>
                          </w:txbxContent>
                        </v:textbox>
                      </v:shape>
                      <v:shape id="Text Box 35" o:spid="_x0000_s1032" type="#_x0000_t202" style="position:absolute;left:475;top:3636;width:11044;height:34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sRMxAAAANsAAAAPAAAAZHJzL2Rvd25yZXYueG1sRI9bawIx&#10;FITfC/0P4RR806wWbdkaRSrFy4u3lr4eNsfN0uRk2URd/70RhD4OM/MNM562zoozNaHyrKDfy0AQ&#10;F15XXCr4Pnx130GEiKzReiYFVwownTw/jTHX/sI7Ou9jKRKEQ44KTIx1LmUoDDkMPV8TJ+/oG4cx&#10;yaaUusFLgjsrB1k2kg4rTgsGa/o0VPztT04BV7ufjTXrVd9mR/02ny1+D9uFUp2XdvYBIlIb/8OP&#10;9lIreB3C/Uv6AXJyAwAA//8DAFBLAQItABQABgAIAAAAIQDb4fbL7gAAAIUBAAATAAAAAAAAAAAA&#10;AAAAAAAAAABbQ29udGVudF9UeXBlc10ueG1sUEsBAi0AFAAGAAgAAAAhAFr0LFu/AAAAFQEAAAsA&#10;AAAAAAAAAAAAAAAAHwEAAF9yZWxzLy5yZWxzUEsBAi0AFAAGAAgAAAAhAGB6xEzEAAAA2wAAAA8A&#10;AAAAAAAAAAAAAAAABwIAAGRycy9kb3ducmV2LnhtbFBLBQYAAAAAAwADALcAAAD4AgAAAAA=&#10;" fillcolor="white [3201]" strokeweight=".5pt">
                        <v:stroke dashstyle="1 1"/>
                        <v:textbox>
                          <w:txbxContent>
                            <w:p w14:paraId="6E762BE0" w14:textId="77777777" w:rsidR="00F74290" w:rsidRPr="00FA086E" w:rsidRDefault="00F74290" w:rsidP="00FA086E">
                              <w:pPr>
                                <w:jc w:val="center"/>
                                <w:rPr>
                                  <w:sz w:val="16"/>
                                  <w:szCs w:val="16"/>
                                </w:rPr>
                              </w:pPr>
                              <w:r w:rsidRPr="00FA086E">
                                <w:rPr>
                                  <w:sz w:val="16"/>
                                  <w:szCs w:val="16"/>
                                </w:rPr>
                                <w:t>Hazard Assessment</w:t>
                              </w:r>
                            </w:p>
                            <w:p w14:paraId="467E1B99" w14:textId="77777777" w:rsidR="00F74290" w:rsidRPr="00FA086E" w:rsidRDefault="00F74290" w:rsidP="00FA086E">
                              <w:pPr>
                                <w:jc w:val="center"/>
                                <w:rPr>
                                  <w:sz w:val="16"/>
                                  <w:szCs w:val="16"/>
                                </w:rPr>
                              </w:pPr>
                              <w:r w:rsidRPr="00FA086E">
                                <w:rPr>
                                  <w:sz w:val="16"/>
                                  <w:szCs w:val="16"/>
                                </w:rPr>
                                <w:t xml:space="preserve">6 factors </w:t>
                              </w:r>
                            </w:p>
                          </w:txbxContent>
                        </v:textbox>
                      </v:shape>
                      <v:rect id="Rectangle 37" o:spid="_x0000_s1033" style="position:absolute;left:-118;top:-3802;width:12232;height:112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09xAAAANsAAAAPAAAAZHJzL2Rvd25yZXYueG1sRI9Ba8JA&#10;FITvhf6H5RW81Re1RI2uIoLSYxsL2tsj+0zSZt+G7Krpv+8WCh6HmfmGWa5726grd752omE0TECx&#10;FM7UUmr4OOyeZ6B8IDHUOGENP+xhvXp8WFJm3E3e+ZqHUkWI+Iw0VCG0GaIvKrbkh65lid7ZdZZC&#10;lF2JpqNbhNsGx0mSoqVa4kJFLW8rLr7zi9Wwn+H8dDx9HjHdntOXHEdvzddO68FTv1mACtyHe/i/&#10;/Wo0TKbw9yX+AFz9AgAA//8DAFBLAQItABQABgAIAAAAIQDb4fbL7gAAAIUBAAATAAAAAAAAAAAA&#10;AAAAAAAAAABbQ29udGVudF9UeXBlc10ueG1sUEsBAi0AFAAGAAgAAAAhAFr0LFu/AAAAFQEAAAsA&#10;AAAAAAAAAAAAAAAAHwEAAF9yZWxzLy5yZWxzUEsBAi0AFAAGAAgAAAAhAISj/T3EAAAA2wAAAA8A&#10;AAAAAAAAAAAAAAAABwIAAGRycy9kb3ducmV2LnhtbFBLBQYAAAAAAwADALcAAAD4AgAAAAA=&#10;" filled="f" strokecolor="black [3213]" strokeweight="1pt">
                        <v:stroke dashstyle="dashDot"/>
                      </v:rect>
                    </v:group>
                    <v:shape id="Text Box 50" o:spid="_x0000_s1034" type="#_x0000_t202" style="position:absolute;left:34419;top:14014;width:21370;height:286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r1IwQAAANsAAAAPAAAAZHJzL2Rvd25yZXYueG1sRE9La8JA&#10;EL4L/Q/LFLyITlqxSHQTimDbiwdtEY9jdvJos7Mhu2r677sHoceP773OB9uqK/e+caLhaZaAYimc&#10;aaTS8PW5nS5B+UBiqHXCGn7ZQ549jNaUGneTPV8PoVIxRHxKGuoQuhTRFzVb8jPXsUSudL2lEGFf&#10;oenpFsNti89J8oKWGokNNXW8qbn4OVysBixP5ff2OCE/P6PgJpnv3uy71uPH4XUFKvAQ/sV394fR&#10;sIjr45f4AzD7AwAA//8DAFBLAQItABQABgAIAAAAIQDb4fbL7gAAAIUBAAATAAAAAAAAAAAAAAAA&#10;AAAAAABbQ29udGVudF9UeXBlc10ueG1sUEsBAi0AFAAGAAgAAAAhAFr0LFu/AAAAFQEAAAsAAAAA&#10;AAAAAAAAAAAAHwEAAF9yZWxzLy5yZWxzUEsBAi0AFAAGAAgAAAAhAI16vUjBAAAA2wAAAA8AAAAA&#10;AAAAAAAAAAAABwIAAGRycy9kb3ducmV2LnhtbFBLBQYAAAAAAwADALcAAAD1AgAAAAA=&#10;" fillcolor="white [3201]" strokeweight=".5pt">
                      <v:stroke dashstyle="1 1"/>
                      <v:textbox>
                        <w:txbxContent>
                          <w:p w14:paraId="6EF593B9" w14:textId="77777777" w:rsidR="00F74290" w:rsidRPr="00FA086E" w:rsidRDefault="00F74290" w:rsidP="00FA086E">
                            <w:pPr>
                              <w:rPr>
                                <w:sz w:val="16"/>
                                <w:szCs w:val="16"/>
                              </w:rPr>
                            </w:pPr>
                            <w:r w:rsidRPr="00FA086E">
                              <w:rPr>
                                <w:sz w:val="16"/>
                                <w:szCs w:val="16"/>
                              </w:rPr>
                              <w:t>Develop necessary weighting index method</w:t>
                            </w:r>
                          </w:p>
                        </w:txbxContent>
                      </v:textbox>
                    </v:shape>
                    <v:group id="Group 89" o:spid="_x0000_s1035" style="position:absolute;top:-109;width:47621;height:27546" coordorigin=",-109" coordsize="47621,27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f4AxAAAANsAAAAPAAAAZHJzL2Rvd25yZXYueG1sRI9Pi8Iw&#10;FMTvgt8hPMGbplV2cbtGEVHxIAv+gWVvj+bZFpuX0sS2fvuNIHgcZuY3zHzZmVI0VLvCsoJ4HIEg&#10;Tq0uOFNwOW9HMxDOI2ssLZOCBzlYLvq9OSbatnyk5uQzESDsElSQe18lUro0J4NubCvi4F1tbdAH&#10;WWdS19gGuCnlJIo+pcGCw0KOFa1zSm+nu1Gwa7FdTeNNc7hd14+/88fP7yEmpYaDbvUNwlPn3+FX&#10;e68VzL7g+SX8ALn4BwAA//8DAFBLAQItABQABgAIAAAAIQDb4fbL7gAAAIUBAAATAAAAAAAAAAAA&#10;AAAAAAAAAABbQ29udGVudF9UeXBlc10ueG1sUEsBAi0AFAAGAAgAAAAhAFr0LFu/AAAAFQEAAAsA&#10;AAAAAAAAAAAAAAAAHwEAAF9yZWxzLy5yZWxzUEsBAi0AFAAGAAgAAAAhAJQN/gDEAAAA2wAAAA8A&#10;AAAAAAAAAAAAAAAABwIAAGRycy9kb3ducmV2LnhtbFBLBQYAAAAAAwADALcAAAD4AgAAAAA=&#10;">
                      <v:group id="Group 87" o:spid="_x0000_s1036" style="position:absolute;left:950;top:4392;width:11491;height:21738" coordorigin="-587,-1307" coordsize="11496,21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s/pxAAAANsAAAAPAAAAZHJzL2Rvd25yZXYueG1sRI9Bi8Iw&#10;FITvwv6H8IS9adpddKUaRcRdPIigLoi3R/Nsi81LaWJb/70RBI/DzHzDzBadKUVDtSssK4iHEQji&#10;1OqCMwX/x9/BBITzyBpLy6TgTg4W84/eDBNtW95Tc/CZCBB2CSrIva8SKV2ak0E3tBVx8C62NuiD&#10;rDOpa2wD3JTyK4rG0mDBYSHHilY5pdfDzSj4a7FdfsfrZnu9rO7n42h32sak1Ge/W05BeOr8O/xq&#10;b7SCyQ88v4QfIOcPAAAA//8DAFBLAQItABQABgAIAAAAIQDb4fbL7gAAAIUBAAATAAAAAAAAAAAA&#10;AAAAAAAAAABbQ29udGVudF9UeXBlc10ueG1sUEsBAi0AFAAGAAgAAAAhAFr0LFu/AAAAFQEAAAsA&#10;AAAAAAAAAAAAAAAAHwEAAF9yZWxzLy5yZWxzUEsBAi0AFAAGAAgAAAAhAIrez+nEAAAA2wAAAA8A&#10;AAAAAAAAAAAAAAAABwIAAGRycy9kb3ducmV2LnhtbFBLBQYAAAAAAwADALcAAAD4AgAAAAA=&#10;">
                        <v:shape id="Text Box 84" o:spid="_x0000_s1037" type="#_x0000_t202" style="position:absolute;left:-2732;top:7264;width:20668;height:426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ZcMxAAAANsAAAAPAAAAZHJzL2Rvd25yZXYueG1sRI/NagJB&#10;EITvgbzD0EIuQXsTgyyrowTBxIuHGBGP7U7vj+70LDsTXd/eCQRyLKrqK2q26G2jLtz52omGl1EC&#10;iiV3ppZSw+57NUxB+UBiqHHCGm7sYTF/fJhRZtxVvviyDaWKEPEZaahCaDNEn1dsyY9cyxK9wnWW&#10;QpRdiaaja4TbBl+TZIKWaokLFbW8rDg/b3+sBiwOxWm1fyY/PqLgMhlvPuyn1k+D/n0KKnAf/sN/&#10;7bXRkL7B75f4A3B+BwAA//8DAFBLAQItABQABgAIAAAAIQDb4fbL7gAAAIUBAAATAAAAAAAAAAAA&#10;AAAAAAAAAABbQ29udGVudF9UeXBlc10ueG1sUEsBAi0AFAAGAAgAAAAhAFr0LFu/AAAAFQEAAAsA&#10;AAAAAAAAAAAAAAAAHwEAAF9yZWxzLy5yZWxzUEsBAi0AFAAGAAgAAAAhAIwhlwzEAAAA2wAAAA8A&#10;AAAAAAAAAAAAAAAABwIAAGRycy9kb3ducmV2LnhtbFBLBQYAAAAAAwADALcAAAD4AgAAAAA=&#10;" fillcolor="white [3201]" strokeweight=".5pt">
                          <v:stroke dashstyle="1 1"/>
                          <v:textbox>
                            <w:txbxContent>
                              <w:p w14:paraId="5E31038F" w14:textId="77777777" w:rsidR="00F74290" w:rsidRPr="00FA086E" w:rsidRDefault="00F74290" w:rsidP="00FA086E">
                                <w:pPr>
                                  <w:jc w:val="center"/>
                                  <w:rPr>
                                    <w:sz w:val="16"/>
                                    <w:szCs w:val="16"/>
                                  </w:rPr>
                                </w:pPr>
                                <w:r w:rsidRPr="00FA086E">
                                  <w:rPr>
                                    <w:sz w:val="16"/>
                                    <w:szCs w:val="16"/>
                                  </w:rPr>
                                  <w:t>Understanding ‘Socio-Economic Vulnerability’, ‘Flood Hazard’, ‘Flood Risk’</w:t>
                                </w:r>
                              </w:p>
                            </w:txbxContent>
                          </v:textbox>
                        </v:shape>
                        <v:rect id="Rectangle 39" o:spid="_x0000_s1038" style="position:absolute;left:-587;top:-1307;width:11495;height:217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MzUxAAAANsAAAAPAAAAZHJzL2Rvd25yZXYueG1sRI9Ba8JA&#10;FITvBf/D8oTe6ou2BI2uIoKlxzYK6u2RfSbR7NuQ3Wr677uFgsdhZr5hFqveNurGna+daBiPElAs&#10;hTO1lBr2u+3LFJQPJIYaJ6zhhz2sloOnBWXG3eWLb3koVYSIz0hDFUKbIfqiYkt+5FqW6J1dZylE&#10;2ZVoOrpHuG1wkiQpWqolLlTU8qbi4pp/Ww3vU5wdD8fTAdPNOX3LcfzZXLZaPw/79RxU4D48wv/t&#10;D6PhdQZ/X+IPwOUvAAAA//8DAFBLAQItABQABgAIAAAAIQDb4fbL7gAAAIUBAAATAAAAAAAAAAAA&#10;AAAAAAAAAABbQ29udGVudF9UeXBlc10ueG1sUEsBAi0AFAAGAAgAAAAhAFr0LFu/AAAAFQEAAAsA&#10;AAAAAAAAAAAAAAAAHwEAAF9yZWxzLy5yZWxzUEsBAi0AFAAGAAgAAAAhAJpwzNTEAAAA2wAAAA8A&#10;AAAAAAAAAAAAAAAABwIAAGRycy9kb3ducmV2LnhtbFBLBQYAAAAAAwADALcAAAD4AgAAAAA=&#10;" filled="f" strokecolor="black [3213]" strokeweight="1pt">
                          <v:stroke dashstyle="dashDot"/>
                        </v:rect>
                        <v:shape id="Text Box 83" o:spid="_x0000_s1039" type="#_x0000_t202" style="position:absolute;left:-8370;top:7778;width:20672;height:344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A94xAAAANsAAAAPAAAAZHJzL2Rvd25yZXYueG1sRI9LawJB&#10;EITvAf/D0IKXEHt1IcjqKCIYveTgA8mx3el9JDs9y85EN//eCQRyLKrqK2qx6m2jbtz52omGyTgB&#10;xZI7U0up4XzavsxA+UBiqHHCGn7Yw2o5eFpQZtxdDnw7hlJFiPiMNFQhtBmizyu25MeuZYle4TpL&#10;IcquRNPRPcJtg9MkeUVLtcSFilreVJx/Hb+tBiw+is/t5Zl8ekXBTZK+v9md1qNhv56DCtyH//Bf&#10;e280zFL4/RJ/AC4fAAAA//8DAFBLAQItABQABgAIAAAAIQDb4fbL7gAAAIUBAAATAAAAAAAAAAAA&#10;AAAAAAAAAABbQ29udGVudF9UeXBlc10ueG1sUEsBAi0AFAAGAAgAAAAhAFr0LFu/AAAAFQEAAAsA&#10;AAAAAAAAAAAAAAAAHwEAAF9yZWxzLy5yZWxzUEsBAi0AFAAGAAgAAAAhAAPID3jEAAAA2wAAAA8A&#10;AAAAAAAAAAAAAAAABwIAAGRycy9kb3ducmV2LnhtbFBLBQYAAAAAAwADALcAAAD4AgAAAAA=&#10;" fillcolor="white [3201]" strokeweight=".5pt">
                          <v:stroke dashstyle="1 1"/>
                          <v:textbox>
                            <w:txbxContent>
                              <w:p w14:paraId="19627FC2" w14:textId="77777777" w:rsidR="00F74290" w:rsidRPr="00FA086E" w:rsidRDefault="00F74290" w:rsidP="00FA086E">
                                <w:pPr>
                                  <w:jc w:val="center"/>
                                  <w:rPr>
                                    <w:sz w:val="16"/>
                                    <w:szCs w:val="16"/>
                                  </w:rPr>
                                </w:pPr>
                                <w:r w:rsidRPr="00FA086E">
                                  <w:rPr>
                                    <w:sz w:val="16"/>
                                    <w:szCs w:val="16"/>
                                  </w:rPr>
                                  <w:t>Review necessary Articles relevant to flood risk assessment</w:t>
                                </w:r>
                              </w:p>
                            </w:txbxContent>
                          </v:textbox>
                        </v:shape>
                      </v:group>
                      <v:group id="Group 88" o:spid="_x0000_s1040" style="position:absolute;top:-109;width:47621;height:27546" coordorigin=",-227" coordsize="47621,27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VubwgAAANsAAAAPAAAAZHJzL2Rvd25yZXYueG1sRE/LasJA&#10;FN0X/IfhCt3VSVpaJDqGEKy4kEJVEHeXzDUJZu6EzJjH3zuLQpeH816no2lET52rLSuIFxEI4sLq&#10;mksF59P32xKE88gaG8ukYCIH6Wb2ssZE24F/qT/6UoQQdgkqqLxvEyldUZFBt7AtceButjPoA+xK&#10;qTscQrhp5HsUfUmDNYeGClvKKyrux4dRsBtwyD7ibX+43/Lpevr8uRxiUup1PmYrEJ5G/y/+c++1&#10;gmUYG76EHyA3TwAAAP//AwBQSwECLQAUAAYACAAAACEA2+H2y+4AAACFAQAAEwAAAAAAAAAAAAAA&#10;AAAAAAAAW0NvbnRlbnRfVHlwZXNdLnhtbFBLAQItABQABgAIAAAAIQBa9CxbvwAAABUBAAALAAAA&#10;AAAAAAAAAAAAAB8BAABfcmVscy8ucmVsc1BLAQItABQABgAIAAAAIQD7QVubwgAAANsAAAAPAAAA&#10;AAAAAAAAAAAAAAcCAABkcnMvZG93bnJldi54bWxQSwUGAAAAAAMAAwC3AAAA9gIAAAAA&#10;">
                        <v:rect id="Rectangle 85" o:spid="_x0000_s1041" style="position:absolute;top:-118;width:28382;height:274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g82xAAAANsAAAAPAAAAZHJzL2Rvd25yZXYueG1sRI9Ba8JA&#10;FITvBf/D8oTe6ovFhhhdRQSlxzYtqLdH9plEs29Ddqvpv+8WCj0OM/MNs1wPtlU37n3jRMN0koBi&#10;KZ1ppNLw+bF7ykD5QGKodcIavtnDejV6WFJu3F3e+VaESkWI+Jw01CF0OaIva7bkJ65jid7Z9ZZC&#10;lH2Fpqd7hNsWn5MkRUuNxIWaOt7WXF6LL6thn+H8eDieDphuz+mswOlbe9lp/TgeNgtQgYfwH/5r&#10;vxoN2Qv8fok/AFc/AAAA//8DAFBLAQItABQABgAIAAAAIQDb4fbL7gAAAIUBAAATAAAAAAAAAAAA&#10;AAAAAAAAAABbQ29udGVudF9UeXBlc10ueG1sUEsBAi0AFAAGAAgAAAAhAFr0LFu/AAAAFQEAAAsA&#10;AAAAAAAAAAAAAAAAHwEAAF9yZWxzLy5yZWxzUEsBAi0AFAAGAAgAAAAhALiCDzbEAAAA2wAAAA8A&#10;AAAAAAAAAAAAAAAABwIAAGRycy9kb3ducmV2LnhtbFBLBQYAAAAAAwADALcAAAD4AgAAAAA=&#10;" filled="f" strokecolor="black [3213]" strokeweight="1pt">
                          <v:stroke dashstyle="dashDot"/>
                        </v:rect>
                        <v:group id="Group 26" o:spid="_x0000_s1042" style="position:absolute;left:30755;top:-227;width:16866;height:26812" coordorigin="-6386,-227" coordsize="16871,26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Text Box 27" o:spid="_x0000_s1043" type="#_x0000_t202" style="position:absolute;left:-5908;top:527;width:14850;height:3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jmrwgAAANsAAAAPAAAAZHJzL2Rvd25yZXYueG1sRI9BawIx&#10;FITvhf6H8ArearYedF2N0hZbCp6qpefH5pkENy9Lkq7bf98IQo/DzHzDrLej78RAMbnACp6mFQji&#10;NmjHRsHX8e2xBpEyssYuMCn4pQTbzf3dGhsdLvxJwyEbUSCcGlRgc+4bKVNryWOahp64eKcQPeYi&#10;o5E64qXAfSdnVTWXHh2XBYs9vVpqz4cfr2D3YpamrTHaXa2dG8bv0968KzV5GJ9XIDKN+T98a39o&#10;BbMFXL+UHyA3fwAAAP//AwBQSwECLQAUAAYACAAAACEA2+H2y+4AAACFAQAAEwAAAAAAAAAAAAAA&#10;AAAAAAAAW0NvbnRlbnRfVHlwZXNdLnhtbFBLAQItABQABgAIAAAAIQBa9CxbvwAAABUBAAALAAAA&#10;AAAAAAAAAAAAAB8BAABfcmVscy8ucmVsc1BLAQItABQABgAIAAAAIQAm0jmrwgAAANsAAAAPAAAA&#10;AAAAAAAAAAAAAAcCAABkcnMvZG93bnJldi54bWxQSwUGAAAAAAMAAwC3AAAA9gIAAAAA&#10;" fillcolor="white [3201]" strokeweight=".5pt">
                            <v:textbox>
                              <w:txbxContent>
                                <w:p w14:paraId="72CC0426" w14:textId="77777777" w:rsidR="00F74290" w:rsidRPr="00FA086E" w:rsidRDefault="00F74290" w:rsidP="00FA086E">
                                  <w:pPr>
                                    <w:jc w:val="center"/>
                                    <w:rPr>
                                      <w:sz w:val="16"/>
                                      <w:szCs w:val="16"/>
                                    </w:rPr>
                                  </w:pPr>
                                  <w:r w:rsidRPr="00FA086E">
                                    <w:rPr>
                                      <w:sz w:val="16"/>
                                      <w:szCs w:val="16"/>
                                    </w:rPr>
                                    <w:t>Phase: 2</w:t>
                                  </w:r>
                                </w:p>
                                <w:p w14:paraId="17C81B5F" w14:textId="77777777" w:rsidR="00F74290" w:rsidRPr="00FA086E" w:rsidRDefault="00F74290" w:rsidP="00FA086E">
                                  <w:pPr>
                                    <w:jc w:val="center"/>
                                    <w:rPr>
                                      <w:sz w:val="16"/>
                                      <w:szCs w:val="16"/>
                                    </w:rPr>
                                  </w:pPr>
                                  <w:r w:rsidRPr="00FA086E">
                                    <w:rPr>
                                      <w:sz w:val="16"/>
                                      <w:szCs w:val="16"/>
                                    </w:rPr>
                                    <w:t>Data Collection and Processing</w:t>
                                  </w:r>
                                </w:p>
                              </w:txbxContent>
                            </v:textbox>
                          </v:shape>
                          <v:shape id="Text Box 29" o:spid="_x0000_s1044" type="#_x0000_t202" style="position:absolute;left:-11254;top:12839;width:21741;height:486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meoxAAAANsAAAAPAAAAZHJzL2Rvd25yZXYueG1sRI/NagJB&#10;EITvQt5h6IAXib1RkGR1lCCoueSghpBju9P7ozs9y86om7fPCILHoqq+omaLztbqwq2vnGh4HSag&#10;WDJnKik0fO9XL2+gfCAxVDthDX/sYTF/6s0oNe4qW77sQqEiRHxKGsoQmhTRZyVb8kPXsEQvd62l&#10;EGVboGnpGuG2xlGSTNBSJXGhpIaXJWen3dlqwPw3P65+BuTHBxRcJuOvtd1o3X/uPqagAnfhEb63&#10;P42G0TvcvsQfgPN/AAAA//8DAFBLAQItABQABgAIAAAAIQDb4fbL7gAAAIUBAAATAAAAAAAAAAAA&#10;AAAAAAAAAABbQ29udGVudF9UeXBlc10ueG1sUEsBAi0AFAAGAAgAAAAhAFr0LFu/AAAAFQEAAAsA&#10;AAAAAAAAAAAAAAAAHwEAAF9yZWxzLy5yZWxzUEsBAi0AFAAGAAgAAAAhAERGZ6jEAAAA2wAAAA8A&#10;AAAAAAAAAAAAAAAABwIAAGRycy9kb3ducmV2LnhtbFBLBQYAAAAAAwADALcAAAD4AgAAAAA=&#10;" fillcolor="white [3201]" strokeweight=".5pt">
                            <v:stroke dashstyle="1 1"/>
                            <v:textbox>
                              <w:txbxContent>
                                <w:p w14:paraId="72CEBED6" w14:textId="77777777" w:rsidR="00F74290" w:rsidRPr="00FA086E" w:rsidRDefault="00F74290" w:rsidP="00FA086E">
                                  <w:pPr>
                                    <w:jc w:val="center"/>
                                    <w:rPr>
                                      <w:sz w:val="16"/>
                                      <w:szCs w:val="16"/>
                                    </w:rPr>
                                  </w:pPr>
                                  <w:r w:rsidRPr="00FA086E">
                                    <w:rPr>
                                      <w:sz w:val="16"/>
                                      <w:szCs w:val="16"/>
                                    </w:rPr>
                                    <w:t>Collecting Community Series data of 2011</w:t>
                                  </w:r>
                                  <w:r w:rsidRPr="00FA086E">
                                    <w:rPr>
                                      <w:sz w:val="16"/>
                                      <w:szCs w:val="16"/>
                                    </w:rPr>
                                    <w:br/>
                                    <w:t>Population and Housing Census and input it into excel for Socio Economic Vulnerability Index</w:t>
                                  </w:r>
                                </w:p>
                              </w:txbxContent>
                            </v:textbox>
                          </v:shape>
                          <v:shape id="Text Box 30" o:spid="_x0000_s1045" type="#_x0000_t202" style="position:absolute;left:-6467;top:13576;width:21422;height:345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VjowAAAANsAAAAPAAAAZHJzL2Rvd25yZXYueG1sRE9La8JA&#10;EL4X/A/LCL0UndiASHSVIqi9eKhK6XHMTh42Oxuyq6b/3j0UPH5878Wqt426cedrJxom4wQUS+5M&#10;LaWG03EzmoHygcRQ44Q1/LGH1XLwsqDMuLt88e0QShVDxGekoQqhzRB9XrElP3YtS+QK11kKEXYl&#10;mo7uMdw2+J4kU7RUS2yoqOV1xfnv4Wo1YPFTXDbfb+TTMwquk3S/tTutX4f9xxxU4D48xf/uT6Mh&#10;jevjl/gDcPkAAAD//wMAUEsBAi0AFAAGAAgAAAAhANvh9svuAAAAhQEAABMAAAAAAAAAAAAAAAAA&#10;AAAAAFtDb250ZW50X1R5cGVzXS54bWxQSwECLQAUAAYACAAAACEAWvQsW78AAAAVAQAACwAAAAAA&#10;AAAAAAAAAAAfAQAAX3JlbHMvLnJlbHNQSwECLQAUAAYACAAAACEAUKVY6MAAAADbAAAADwAAAAAA&#10;AAAAAAAAAAAHAgAAZHJzL2Rvd25yZXYueG1sUEsFBgAAAAADAAMAtwAAAPQCAAAAAA==&#10;" fillcolor="white [3201]" strokeweight=".5pt">
                            <v:stroke dashstyle="1 1"/>
                            <v:textbox>
                              <w:txbxContent>
                                <w:p w14:paraId="007C01D8" w14:textId="77777777" w:rsidR="00F74290" w:rsidRPr="00FA086E" w:rsidRDefault="00F74290" w:rsidP="00FA086E">
                                  <w:pPr>
                                    <w:jc w:val="center"/>
                                    <w:rPr>
                                      <w:sz w:val="16"/>
                                      <w:szCs w:val="16"/>
                                    </w:rPr>
                                  </w:pPr>
                                  <w:r w:rsidRPr="00FA086E">
                                    <w:rPr>
                                      <w:sz w:val="16"/>
                                      <w:szCs w:val="16"/>
                                    </w:rPr>
                                    <w:t>Collecting USGS data and necessary data from different source for the Hazard Assessment</w:t>
                                  </w:r>
                                </w:p>
                              </w:txbxContent>
                            </v:textbox>
                          </v:shape>
                          <v:rect id="Rectangle 33" o:spid="_x0000_s1046" style="position:absolute;left:-6386;top:-227;width:16871;height:268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XlHxAAAANsAAAAPAAAAZHJzL2Rvd25yZXYueG1sRI9Ba8JA&#10;FITvQv/D8gq9iG5UWiTNKq0gFHuK1vsz+0xCsm/T3dXE/vpuoeBxmJlvmGw9mFZcyfnasoLZNAFB&#10;XFhdc6ng67CdLEH4gKyxtUwKbuRhvXoYZZhq23NO130oRYSwT1FBFUKXSumLigz6qe2Io3e2zmCI&#10;0pVSO+wj3LRyniQv0mDNcaHCjjYVFc3+YhScyvzn/N30bsdu8/k+u+Tj5+Og1NPj8PYKItAQ7uH/&#10;9odWsFjA35f4A+TqFwAA//8DAFBLAQItABQABgAIAAAAIQDb4fbL7gAAAIUBAAATAAAAAAAAAAAA&#10;AAAAAAAAAABbQ29udGVudF9UeXBlc10ueG1sUEsBAi0AFAAGAAgAAAAhAFr0LFu/AAAAFQEAAAsA&#10;AAAAAAAAAAAAAAAAHwEAAF9yZWxzLy5yZWxzUEsBAi0AFAAGAAgAAAAhAMtZeUfEAAAA2wAAAA8A&#10;AAAAAAAAAAAAAAAABwIAAGRycy9kb3ducmV2LnhtbFBLBQYAAAAAAwADALcAAAD4AgAAAAA=&#10;" filled="f" strokecolor="#1f3763 [1604]" strokeweight="1pt">
                            <v:stroke dashstyle="dashDot"/>
                          </v:rect>
                          <v:shape id="Text Box 28" o:spid="_x0000_s1047" type="#_x0000_t202" style="position:absolute;left:-15710;top:13729;width:21742;height:309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sIzwAAAANsAAAAPAAAAZHJzL2Rvd25yZXYueG1sRE9LawIx&#10;EL4L/ocwQi9SZ1UQWY0igraXHnwgPY6b2Ue7mSybqNt/3xwEjx/fe7nubK3u3PrKiYbxKAHFkjlT&#10;SaHhfNq9z0H5QGKodsIa/tjDetXvLSk17iEHvh9DoWKI+JQ0lCE0KaLPSrbkR65hiVzuWkshwrZA&#10;09IjhtsaJ0kyQ0uVxIaSGt6WnP0eb1YD5t/5z+4yJD+9ouA2mX7t7YfWb4NuswAVuAsv8dP9aTRM&#10;4tj4Jf4AXP0DAAD//wMAUEsBAi0AFAAGAAgAAAAhANvh9svuAAAAhQEAABMAAAAAAAAAAAAAAAAA&#10;AAAAAFtDb250ZW50X1R5cGVzXS54bWxQSwECLQAUAAYACAAAACEAWvQsW78AAAAVAQAACwAAAAAA&#10;AAAAAAAAAAAfAQAAX3JlbHMvLnJlbHNQSwECLQAUAAYACAAAACEAKwrCM8AAAADbAAAADwAAAAAA&#10;AAAAAAAAAAAHAgAAZHJzL2Rvd25yZXYueG1sUEsFBgAAAAADAAMAtwAAAPQCAAAAAA==&#10;" fillcolor="white [3201]" strokeweight=".5pt">
                            <v:stroke dashstyle="1 1"/>
                            <v:textbox>
                              <w:txbxContent>
                                <w:p w14:paraId="305F76BD" w14:textId="77777777" w:rsidR="00F74290" w:rsidRPr="00FA086E" w:rsidRDefault="00F74290" w:rsidP="00FA086E">
                                  <w:pPr>
                                    <w:rPr>
                                      <w:sz w:val="16"/>
                                      <w:szCs w:val="16"/>
                                    </w:rPr>
                                  </w:pPr>
                                  <w:r w:rsidRPr="00FA086E">
                                    <w:rPr>
                                      <w:sz w:val="16"/>
                                      <w:szCs w:val="16"/>
                                    </w:rPr>
                                    <w:t xml:space="preserve">Taking one of the flood prone district study area </w:t>
                                  </w:r>
                                </w:p>
                              </w:txbxContent>
                            </v:textbox>
                          </v:shape>
                        </v:group>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34" o:spid="_x0000_s1048" type="#_x0000_t13" style="position:absolute;left:28500;top:16575;width:2257;height:2184;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6OYxAAAANsAAAAPAAAAZHJzL2Rvd25yZXYueG1sRI9Lq8Iw&#10;FIT3gv8hnAvuNPWBV6tRRBB0oXB9LNwdmmNbbnNSmqjVX28EweUwM98w03ltCnGjyuWWFXQ7EQji&#10;xOqcUwXHw6o9AuE8ssbCMil4kIP5rNmYYqztnf/otvepCBB2MSrIvC9jKV2SkUHXsSVx8C62MuiD&#10;rFKpK7wHuClkL4qG0mDOYSHDkpYZJf/7q1Hw3G1G4/Oxiyd8rg55PzpvF78bpVo/9WICwlPtv+FP&#10;e60V9Afw/hJ+gJy9AAAA//8DAFBLAQItABQABgAIAAAAIQDb4fbL7gAAAIUBAAATAAAAAAAAAAAA&#10;AAAAAAAAAABbQ29udGVudF9UeXBlc10ueG1sUEsBAi0AFAAGAAgAAAAhAFr0LFu/AAAAFQEAAAsA&#10;AAAAAAAAAAAAAAAAHwEAAF9yZWxzLy5yZWxzUEsBAi0AFAAGAAgAAAAhAPlno5jEAAAA2wAAAA8A&#10;AAAAAAAAAAAAAAAABwIAAGRycy9kb3ducmV2LnhtbFBLBQYAAAAAAwADALcAAAD4AgAAAAA=&#10;" adj="11143" fillcolor="white [3201]" strokecolor="black [3200]" strokeweight="1pt"/>
                      </v:group>
                    </v:group>
                  </v:group>
                </v:group>
                <v:group id="Group 92" o:spid="_x0000_s1049" style="position:absolute;left:24260;top:26474;width:23521;height:11543" coordorigin="-84,-6164" coordsize="23525,11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PqsxAAAANsAAAAPAAAAZHJzL2Rvd25yZXYueG1sRI9Bi8Iw&#10;FITvwv6H8Ba8aVoXZa1GEdkVDyKoC+Lt0TzbYvNSmmxb/70RBI/DzHzDzJedKUVDtSssK4iHEQji&#10;1OqCMwV/p9/BNwjnkTWWlknBnRwsFx+9OSbatnyg5ugzESDsElSQe18lUro0J4NuaCvi4F1tbdAH&#10;WWdS19gGuCnlKIom0mDBYSHHitY5pbfjv1GwabFdfcU/ze52Xd8vp/H+vItJqf5nt5qB8NT5d/jV&#10;3moF0xE8v4QfIBcPAAAA//8DAFBLAQItABQABgAIAAAAIQDb4fbL7gAAAIUBAAATAAAAAAAAAAAA&#10;AAAAAAAAAABbQ29udGVudF9UeXBlc10ueG1sUEsBAi0AFAAGAAgAAAAhAFr0LFu/AAAAFQEAAAsA&#10;AAAAAAAAAAAAAAAAHwEAAF9yZWxzLy5yZWxzUEsBAi0AFAAGAAgAAAAhAB9w+qzEAAAA2wAAAA8A&#10;AAAAAAAAAAAAAAAABwIAAGRycy9kb3ducmV2LnhtbFBLBQYAAAAAAwADALcAAAD4AgAAAAA=&#10;">
                  <v:shape id="Text Box 80" o:spid="_x0000_s1050" type="#_x0000_t202" style="position:absolute;left:384;top:1576;width:18560;height:3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q4zwAAAANsAAAAPAAAAZHJzL2Rvd25yZXYueG1sRE/LisIw&#10;FN0P+A/hCrMbU104Uo0iiui4cXzh9tJcm2JyU5qo9e8nC2GWh/OezFpnxYOaUHlW0O9lIIgLrysu&#10;FZyOq68RiBCRNVrPpOBFAWbTzscEc+2fvKfHIZYihXDIUYGJsc6lDIUhh6Hna+LEXX3jMCbYlFI3&#10;+EzhzspBlg2lw4pTg8GaFoaK2+HuFHC1P++s2f70bXbV38v5+nL8XSv12W3nYxCR2vgvfrs3WsEo&#10;rU9f0g+Q0z8AAAD//wMAUEsBAi0AFAAGAAgAAAAhANvh9svuAAAAhQEAABMAAAAAAAAAAAAAAAAA&#10;AAAAAFtDb250ZW50X1R5cGVzXS54bWxQSwECLQAUAAYACAAAACEAWvQsW78AAAAVAQAACwAAAAAA&#10;AAAAAAAAAAAfAQAAX3JlbHMvLnJlbHNQSwECLQAUAAYACAAAACEA07KuM8AAAADbAAAADwAAAAAA&#10;AAAAAAAAAAAHAgAAZHJzL2Rvd25yZXYueG1sUEsFBgAAAAADAAMAtwAAAPQCAAAAAA==&#10;" fillcolor="white [3201]" strokeweight=".5pt">
                    <v:stroke dashstyle="1 1"/>
                    <v:textbox>
                      <w:txbxContent>
                        <w:p w14:paraId="595AFE23" w14:textId="77777777" w:rsidR="00F74290" w:rsidRPr="00FA086E" w:rsidRDefault="00F74290" w:rsidP="00FA086E">
                          <w:pPr>
                            <w:jc w:val="center"/>
                            <w:rPr>
                              <w:sz w:val="16"/>
                              <w:szCs w:val="16"/>
                            </w:rPr>
                          </w:pPr>
                          <w:r w:rsidRPr="00FA086E">
                            <w:rPr>
                              <w:sz w:val="16"/>
                              <w:szCs w:val="16"/>
                            </w:rPr>
                            <w:t>Generating Necessary Maps of Vulnerability and Hazard</w:t>
                          </w:r>
                        </w:p>
                      </w:txbxContent>
                    </v:textbox>
                  </v:shape>
                  <v:shape id="Arrow: Right 79" o:spid="_x0000_s1051" type="#_x0000_t13" style="position:absolute;left:14499;top:-6235;width:1488;height:163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fi5wwAAANsAAAAPAAAAZHJzL2Rvd25yZXYueG1sRI9Ba8JA&#10;FITvBf/D8gRvdVMDaY2uUopKLx6a1vsj+0xis2/D7kZjf70rCD0OM/MNs1wPphVncr6xrOBlmoAg&#10;Lq1uuFLw8719fgPhA7LG1jIpuJKH9Wr0tMRc2wt/0bkIlYgQ9jkqqEPocil9WZNBP7UdcfSO1hkM&#10;UbpKaoeXCDetnCVJJg02HBdq7OijpvK36I2Cloo/F9JNkR4yd+1P23mS7fZKTcbD+wJEoCH8hx/t&#10;T63gdQ73L/EHyNUNAAD//wMAUEsBAi0AFAAGAAgAAAAhANvh9svuAAAAhQEAABMAAAAAAAAAAAAA&#10;AAAAAAAAAFtDb250ZW50X1R5cGVzXS54bWxQSwECLQAUAAYACAAAACEAWvQsW78AAAAVAQAACwAA&#10;AAAAAAAAAAAAAAAfAQAAX3JlbHMvLnJlbHNQSwECLQAUAAYACAAAACEABXH4ucMAAADbAAAADwAA&#10;AAAAAAAAAAAAAAAHAgAAZHJzL2Rvd25yZXYueG1sUEsFBgAAAAADAAMAtwAAAPcCAAAAAA==&#10;" adj="10800" fillcolor="white [3201]" strokecolor="black [3200]" strokeweight="1pt"/>
                  <v:group id="Group 41" o:spid="_x0000_s1052" style="position:absolute;left:-84;top:-4676;width:23524;height:10057" coordorigin="-84,-6543" coordsize="23525,10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shape id="Text Box 42" o:spid="_x0000_s1053" type="#_x0000_t202" style="position:absolute;left:17258;top:-3277;width:8349;height:3353;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5KlxAAAANsAAAAPAAAAZHJzL2Rvd25yZXYueG1sRI9Ba8JA&#10;FITvhf6H5Qne6iYaSomuYgsVLyJVoR4f2ecmmH0bsquJ/94VBI/DzHzDzBa9rcWVWl85VpCOEhDE&#10;hdMVGwWH/e/HFwgfkDXWjknBjTws5u9vM8y16/iPrrtgRISwz1FBGUKTS+mLkiz6kWuIo3dyrcUQ&#10;ZWukbrGLcFvLcZJ8SosVx4USG/opqTjvLlbB2XSb1eU7Nbft8nAs+iyd/Ge1UsNBv5yCCNSHV/jZ&#10;XmsF2RgeX+IPkPM7AAAA//8DAFBLAQItABQABgAIAAAAIQDb4fbL7gAAAIUBAAATAAAAAAAAAAAA&#10;AAAAAAAAAABbQ29udGVudF9UeXBlc10ueG1sUEsBAi0AFAAGAAgAAAAhAFr0LFu/AAAAFQEAAAsA&#10;AAAAAAAAAAAAAAAAHwEAAF9yZWxzLy5yZWxzUEsBAi0AFAAGAAgAAAAhAD07kqXEAAAA2wAAAA8A&#10;AAAAAAAAAAAAAAAABwIAAGRycy9kb3ducmV2LnhtbFBLBQYAAAAAAwADALcAAAD4AgAAAAA=&#10;" fillcolor="white [3201]" strokeweight=".5pt">
                      <v:textbox>
                        <w:txbxContent>
                          <w:p w14:paraId="12D46304" w14:textId="77777777" w:rsidR="00F74290" w:rsidRPr="00FA086E" w:rsidRDefault="00F74290" w:rsidP="00FA086E">
                            <w:pPr>
                              <w:jc w:val="center"/>
                              <w:rPr>
                                <w:sz w:val="16"/>
                                <w:szCs w:val="16"/>
                              </w:rPr>
                            </w:pPr>
                            <w:r w:rsidRPr="00FA086E">
                              <w:rPr>
                                <w:sz w:val="16"/>
                                <w:szCs w:val="16"/>
                              </w:rPr>
                              <w:t>Phase: 3</w:t>
                            </w:r>
                          </w:p>
                          <w:p w14:paraId="78E74799" w14:textId="77777777" w:rsidR="00F74290" w:rsidRPr="00FA086E" w:rsidRDefault="00F74290" w:rsidP="00FA086E">
                            <w:pPr>
                              <w:jc w:val="center"/>
                              <w:rPr>
                                <w:sz w:val="16"/>
                                <w:szCs w:val="16"/>
                              </w:rPr>
                            </w:pPr>
                            <w:r w:rsidRPr="00FA086E">
                              <w:rPr>
                                <w:sz w:val="16"/>
                                <w:szCs w:val="16"/>
                              </w:rPr>
                              <w:t>Manufacturing</w:t>
                            </w:r>
                            <w:r w:rsidRPr="00FA086E">
                              <w:rPr>
                                <w:sz w:val="16"/>
                                <w:szCs w:val="16"/>
                              </w:rPr>
                              <w:br/>
                            </w:r>
                          </w:p>
                        </w:txbxContent>
                      </v:textbox>
                    </v:shape>
                    <v:shape id="Text Box 46" o:spid="_x0000_s1054" type="#_x0000_t202" style="position:absolute;left:410;top:-6318;width:19065;height:3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ilGxAAAANsAAAAPAAAAZHJzL2Rvd25yZXYueG1sRI9BawIx&#10;FITvBf9DeEJvNWspWlazIi1F7cWqlV4fm7ebpcnLsom6/vtGEHocZuYbZr7onRVn6kLjWcF4lIEg&#10;Lr1uuFbwffh4egURIrJG65kUXCnAohg8zDHX/sI7Ou9jLRKEQ44KTIxtLmUoDTkMI98SJ6/yncOY&#10;ZFdL3eElwZ2Vz1k2kQ4bTgsGW3ozVP7uT04BN7vj1prPzdhmlZ6+L1c/h6+VUo/DfjkDEamP/+F7&#10;e60VvEzg9iX9AFn8AQAA//8DAFBLAQItABQABgAIAAAAIQDb4fbL7gAAAIUBAAATAAAAAAAAAAAA&#10;AAAAAAAAAABbQ29udGVudF9UeXBlc10ueG1sUEsBAi0AFAAGAAgAAAAhAFr0LFu/AAAAFQEAAAsA&#10;AAAAAAAAAAAAAAAAHwEAAF9yZWxzLy5yZWxzUEsBAi0AFAAGAAgAAAAhAMiuKUbEAAAA2wAAAA8A&#10;AAAAAAAAAAAAAAAABwIAAGRycy9kb3ducmV2LnhtbFBLBQYAAAAAAwADALcAAAD4AgAAAAA=&#10;" fillcolor="white [3201]" strokeweight=".5pt">
                      <v:stroke dashstyle="1 1"/>
                      <v:textbox>
                        <w:txbxContent>
                          <w:p w14:paraId="5BB2ACCB" w14:textId="77777777" w:rsidR="00F74290" w:rsidRPr="00FA086E" w:rsidRDefault="00F74290" w:rsidP="00FA086E">
                            <w:pPr>
                              <w:jc w:val="center"/>
                              <w:rPr>
                                <w:sz w:val="16"/>
                                <w:szCs w:val="16"/>
                              </w:rPr>
                            </w:pPr>
                            <w:r w:rsidRPr="00FA086E">
                              <w:rPr>
                                <w:sz w:val="16"/>
                                <w:szCs w:val="16"/>
                              </w:rPr>
                              <w:t>Calculating Socio-Economic Vulnerability Index and take it to ArcGIS</w:t>
                            </w:r>
                          </w:p>
                        </w:txbxContent>
                      </v:textbox>
                    </v:shape>
                    <v:shape id="Text Box 57" o:spid="_x0000_s1055" type="#_x0000_t202" style="position:absolute;left:2426;top:-2737;width:14262;height:21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xoAxAAAANsAAAAPAAAAZHJzL2Rvd25yZXYueG1sRI9bawIx&#10;FITfhf6HcAq+adaCF7ZGEaVYfWm9FF8Pm+NmMTlZNqmu/94IhT4OM/MNM523zoorNaHyrGDQz0AQ&#10;F15XXCo4Hj56ExAhImu0nknBnQLMZy+dKeba33hH130sRYJwyFGBibHOpQyFIYeh72vi5J194zAm&#10;2ZRSN3hLcGflW5aNpMOK04LBmpaGisv+1yngavfzZc12M7DZWY9Xi/Xp8L1WqvvaLt5BRGrjf/iv&#10;/akVDMfw/JJ+gJw9AAAA//8DAFBLAQItABQABgAIAAAAIQDb4fbL7gAAAIUBAAATAAAAAAAAAAAA&#10;AAAAAAAAAABbQ29udGVudF9UeXBlc10ueG1sUEsBAi0AFAAGAAgAAAAhAFr0LFu/AAAAFQEAAAsA&#10;AAAAAAAAAAAAAAAAHwEAAF9yZWxzLy5yZWxzUEsBAi0AFAAGAAgAAAAhACI7GgDEAAAA2wAAAA8A&#10;AAAAAAAAAAAAAAAABwIAAGRycy9kb3ducmV2LnhtbFBLBQYAAAAAAwADALcAAAD4AgAAAAA=&#10;" fillcolor="white [3201]" strokeweight=".5pt">
                      <v:stroke dashstyle="1 1"/>
                      <v:textbox>
                        <w:txbxContent>
                          <w:p w14:paraId="709BDD75" w14:textId="77777777" w:rsidR="00F74290" w:rsidRPr="00FA086E" w:rsidRDefault="00F74290" w:rsidP="00FA086E">
                            <w:pPr>
                              <w:rPr>
                                <w:sz w:val="16"/>
                                <w:szCs w:val="16"/>
                              </w:rPr>
                            </w:pPr>
                            <w:r w:rsidRPr="00FA086E">
                              <w:rPr>
                                <w:sz w:val="16"/>
                                <w:szCs w:val="16"/>
                              </w:rPr>
                              <w:t>Hazard Assessment (scoring)</w:t>
                            </w:r>
                          </w:p>
                        </w:txbxContent>
                      </v:textbox>
                    </v:shape>
                    <v:rect id="Rectangle 65" o:spid="_x0000_s1056" style="position:absolute;left:-84;top:-6543;width:23524;height:100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2u1wwAAANsAAAAPAAAAZHJzL2Rvd25yZXYueG1sRI9Ba8JA&#10;FITvBf/D8gQvUjcKiqSuUgVB7Cm23l+zzySYfRt3VxP7611B6HGYmW+YxaoztbiR85VlBeNRAoI4&#10;t7riQsHP9/Z9DsIHZI21ZVJwJw+rZe9tgam2LWd0O4RCRAj7FBWUITSplD4vyaAf2YY4eifrDIYo&#10;XSG1wzbCTS0nSTKTBiuOCyU2tCkpPx+uRsFvkf2dLufW7dltvtbjazacHjulBv3u8wNEoC78h1/t&#10;nVYwm8LzS/wBcvkAAAD//wMAUEsBAi0AFAAGAAgAAAAhANvh9svuAAAAhQEAABMAAAAAAAAAAAAA&#10;AAAAAAAAAFtDb250ZW50X1R5cGVzXS54bWxQSwECLQAUAAYACAAAACEAWvQsW78AAAAVAQAACwAA&#10;AAAAAAAAAAAAAAAfAQAAX3JlbHMvLnJlbHNQSwECLQAUAAYACAAAACEAOE9rtcMAAADbAAAADwAA&#10;AAAAAAAAAAAAAAAHAgAAZHJzL2Rvd25yZXYueG1sUEsFBgAAAAADAAMAtwAAAPcCAAAAAA==&#10;" filled="f" strokecolor="#1f3763 [1604]" strokeweight="1pt">
                      <v:stroke dashstyle="dashDot"/>
                    </v:rect>
                  </v:group>
                </v:group>
                <v:group id="Group 53" o:spid="_x0000_s1057" style="position:absolute;top:28187;width:23261;height:9515" coordorigin="3206,-5654" coordsize="23261,8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rect id="Rectangle 44" o:spid="_x0000_s1058" style="position:absolute;left:3206;top:-5654;width:23262;height:86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pJOxAAAANsAAAAPAAAAZHJzL2Rvd25yZXYueG1sRI9Ba8JA&#10;FITvQv/D8gq9iG4UWyTNKq0gFHuK1vsz+0xCsm/T3dXE/vpuoeBxmJlvmGw9mFZcyfnasoLZNAFB&#10;XFhdc6ng67CdLEH4gKyxtUwKbuRhvXoYZZhq23NO130oRYSwT1FBFUKXSumLigz6qe2Io3e2zmCI&#10;0pVSO+wj3LRyniQv0mDNcaHCjjYVFc3+YhScyvzn/N30bsdu8/k+u+Tj5+Og1NPj8PYKItAQ7uH/&#10;9odWsFjA35f4A+TqFwAA//8DAFBLAQItABQABgAIAAAAIQDb4fbL7gAAAIUBAAATAAAAAAAAAAAA&#10;AAAAAAAAAABbQ29udGVudF9UeXBlc10ueG1sUEsBAi0AFAAGAAgAAAAhAFr0LFu/AAAAFQEAAAsA&#10;AAAAAAAAAAAAAAAAHwEAAF9yZWxzLy5yZWxzUEsBAi0AFAAGAAgAAAAhABy2kk7EAAAA2wAAAA8A&#10;AAAAAAAAAAAAAAAABwIAAGRycy9kb3ducmV2LnhtbFBLBQYAAAAAAwADALcAAAD4AgAAAAA=&#10;" filled="f" strokecolor="#1f3763 [1604]" strokeweight="1pt">
                    <v:stroke dashstyle="dashDot"/>
                  </v:rect>
                  <v:shape id="Text Box 47" o:spid="_x0000_s1059" type="#_x0000_t202" style="position:absolute;left:20474;top:-3217;width:7379;height:356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DE9xQAAANsAAAAPAAAAZHJzL2Rvd25yZXYueG1sRI9Pa8JA&#10;FMTvBb/D8gredBMbtERXUaHSixT/QD0+sq+bYPZtyK4mfvuuUOhxmJnfMItVb2txp9ZXjhWk4wQE&#10;ceF0xUbB+fQxegfhA7LG2jEpeJCH1XLwssBcu44PdD8GIyKEfY4KyhCaXEpflGTRj11DHL0f11oM&#10;UbZG6ha7CLe1nCTJVFqsOC6U2NC2pOJ6vFkFV9Ptd7dNah5f6/Ol6LP07TurlRq+9us5iEB9+A//&#10;tT+1gmwGzy/xB8jlLwAAAP//AwBQSwECLQAUAAYACAAAACEA2+H2y+4AAACFAQAAEwAAAAAAAAAA&#10;AAAAAAAAAAAAW0NvbnRlbnRfVHlwZXNdLnhtbFBLAQItABQABgAIAAAAIQBa9CxbvwAAABUBAAAL&#10;AAAAAAAAAAAAAAAAAB8BAABfcmVscy8ucmVsc1BLAQItABQABgAIAAAAIQAtTDE9xQAAANsAAAAP&#10;AAAAAAAAAAAAAAAAAAcCAABkcnMvZG93bnJldi54bWxQSwUGAAAAAAMAAwC3AAAA+QIAAAAA&#10;" fillcolor="white [3201]" strokeweight=".5pt">
                    <v:textbox>
                      <w:txbxContent>
                        <w:p w14:paraId="268BB90F" w14:textId="77777777" w:rsidR="00F74290" w:rsidRPr="00FA086E" w:rsidRDefault="00F74290" w:rsidP="00FA086E">
                          <w:pPr>
                            <w:jc w:val="center"/>
                            <w:rPr>
                              <w:sz w:val="16"/>
                              <w:szCs w:val="16"/>
                            </w:rPr>
                          </w:pPr>
                          <w:r w:rsidRPr="00FA086E">
                            <w:rPr>
                              <w:sz w:val="16"/>
                              <w:szCs w:val="16"/>
                            </w:rPr>
                            <w:t>Phase: 4</w:t>
                          </w:r>
                        </w:p>
                        <w:p w14:paraId="5947291F" w14:textId="77777777" w:rsidR="00F74290" w:rsidRPr="00FA086E" w:rsidRDefault="00F74290" w:rsidP="00FA086E">
                          <w:pPr>
                            <w:jc w:val="center"/>
                            <w:rPr>
                              <w:sz w:val="16"/>
                              <w:szCs w:val="16"/>
                            </w:rPr>
                          </w:pPr>
                          <w:r w:rsidRPr="00FA086E">
                            <w:rPr>
                              <w:sz w:val="16"/>
                              <w:szCs w:val="16"/>
                            </w:rPr>
                            <w:t>Output</w:t>
                          </w:r>
                          <w:r w:rsidRPr="00FA086E">
                            <w:rPr>
                              <w:sz w:val="16"/>
                              <w:szCs w:val="16"/>
                            </w:rPr>
                            <w:br/>
                          </w:r>
                        </w:p>
                      </w:txbxContent>
                    </v:textbox>
                  </v:shape>
                  <v:shape id="Text Box 48" o:spid="_x0000_s1060" type="#_x0000_t202" style="position:absolute;left:4732;top:-1309;width:15913;height:26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RivwQAAANsAAAAPAAAAZHJzL2Rvd25yZXYueG1sRE/LagIx&#10;FN0X+g/hFtzVjCJWRqOIImo37fig28vkOhma3AyTqOPfm0Why8N5zxads+JGbag9Kxj0MxDEpdc1&#10;VwpOx837BESIyBqtZ1LwoACL+evLDHPt71zQ7RArkUI45KjAxNjkUobSkMPQ9w1x4i6+dRgTbCup&#10;W7yncGflMMvG0mHNqcFgQytD5e/h6hRwXZy/rPncD2x20R/r5fbn+L1VqvfWLacgInXxX/zn3mkF&#10;ozQ2fUk/QM6fAAAA//8DAFBLAQItABQABgAIAAAAIQDb4fbL7gAAAIUBAAATAAAAAAAAAAAAAAAA&#10;AAAAAABbQ29udGVudF9UeXBlc10ueG1sUEsBAi0AFAAGAAgAAAAhAFr0LFu/AAAAFQEAAAsAAAAA&#10;AAAAAAAAAAAAHwEAAF9yZWxzLy5yZWxzUEsBAi0AFAAGAAgAAAAhANZ9GK/BAAAA2wAAAA8AAAAA&#10;AAAAAAAAAAAABwIAAGRycy9kb3ducmV2LnhtbFBLBQYAAAAAAwADALcAAAD1AgAAAAA=&#10;" fillcolor="white [3201]" strokeweight=".5pt">
                    <v:stroke dashstyle="1 1"/>
                    <v:textbox>
                      <w:txbxContent>
                        <w:p w14:paraId="1A017EB4" w14:textId="77777777" w:rsidR="00F74290" w:rsidRPr="00FA086E" w:rsidRDefault="00F74290" w:rsidP="00FA086E">
                          <w:pPr>
                            <w:jc w:val="center"/>
                            <w:rPr>
                              <w:sz w:val="16"/>
                              <w:szCs w:val="16"/>
                            </w:rPr>
                          </w:pPr>
                          <w:r w:rsidRPr="00FA086E">
                            <w:rPr>
                              <w:sz w:val="16"/>
                              <w:szCs w:val="16"/>
                            </w:rPr>
                            <w:t>Risk Assessment (normalized)</w:t>
                          </w:r>
                        </w:p>
                      </w:txbxContent>
                    </v:textbox>
                  </v:shape>
                  <v:shape id="Text Box 49" o:spid="_x0000_s1061" type="#_x0000_t202" style="position:absolute;left:3800;top:-5139;width:18345;height:3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Mb00xAAAANsAAAAPAAAAZHJzL2Rvd25yZXYueG1sRI9bawIx&#10;FITfC/0P4RR806xStN0aRSrFy4u3lr4eNsfN0uRk2URd/70RhD4OM/MNM562zoozNaHyrKDfy0AQ&#10;F15XXCr4Pnx130CEiKzReiYFVwownTw/jTHX/sI7Ou9jKRKEQ44KTIx1LmUoDDkMPV8TJ+/oG4cx&#10;yaaUusFLgjsrB1k2lA4rTgsGa/o0VPztT04BV7ufjTXrVd9mRz2azxa/h+1Cqc5LO/sAEamN/+FH&#10;e6kVvL7D/Uv6AXJyAwAA//8DAFBLAQItABQABgAIAAAAIQDb4fbL7gAAAIUBAAATAAAAAAAAAAAA&#10;AAAAAAAAAABbQ29udGVudF9UeXBlc10ueG1sUEsBAi0AFAAGAAgAAAAhAFr0LFu/AAAAFQEAAAsA&#10;AAAAAAAAAAAAAAAAHwEAAF9yZWxzLy5yZWxzUEsBAi0AFAAGAAgAAAAhALkxvTTEAAAA2wAAAA8A&#10;AAAAAAAAAAAAAAAABwIAAGRycy9kb3ducmV2LnhtbFBLBQYAAAAAAwADALcAAAD4AgAAAAA=&#10;" fillcolor="white [3201]" strokeweight=".5pt">
                    <v:stroke dashstyle="1 1"/>
                    <v:textbox>
                      <w:txbxContent>
                        <w:p w14:paraId="46667D35" w14:textId="77777777" w:rsidR="00F74290" w:rsidRPr="00FA086E" w:rsidRDefault="00F74290" w:rsidP="00FA086E">
                          <w:pPr>
                            <w:jc w:val="center"/>
                            <w:rPr>
                              <w:sz w:val="16"/>
                              <w:szCs w:val="16"/>
                            </w:rPr>
                          </w:pPr>
                          <w:r w:rsidRPr="00FA086E">
                            <w:rPr>
                              <w:sz w:val="16"/>
                              <w:szCs w:val="16"/>
                            </w:rPr>
                            <w:t xml:space="preserve">Most contributed factors to vulnerability, Hazard and ultimate risk </w:t>
                          </w:r>
                        </w:p>
                      </w:txbxContent>
                    </v:textbox>
                  </v:shape>
                </v:group>
              </v:group>
            </w:pict>
          </mc:Fallback>
        </mc:AlternateContent>
      </w:r>
    </w:p>
    <w:p w14:paraId="386DD464" w14:textId="6F6CCD9B" w:rsidR="002D1C83" w:rsidRPr="00573B09" w:rsidRDefault="002D1C83">
      <w:pPr>
        <w:spacing w:line="300" w:lineRule="auto"/>
      </w:pPr>
    </w:p>
    <w:p w14:paraId="265D0DAA" w14:textId="3C2002F5" w:rsidR="002D1C83" w:rsidRPr="00573B09" w:rsidRDefault="002D1C83">
      <w:pPr>
        <w:spacing w:line="300" w:lineRule="auto"/>
      </w:pPr>
    </w:p>
    <w:p w14:paraId="01066CE3" w14:textId="5AFB1BF5" w:rsidR="002D1C83" w:rsidRPr="00573B09" w:rsidRDefault="002D1C83">
      <w:pPr>
        <w:spacing w:line="300" w:lineRule="auto"/>
      </w:pPr>
    </w:p>
    <w:p w14:paraId="4A2FA6F8" w14:textId="2125462C" w:rsidR="002D1C83" w:rsidRPr="00573B09" w:rsidRDefault="002D1C83">
      <w:pPr>
        <w:spacing w:line="300" w:lineRule="auto"/>
      </w:pPr>
    </w:p>
    <w:p w14:paraId="2E01C3CD" w14:textId="0B7DEC2F" w:rsidR="002D1C83" w:rsidRPr="00573B09" w:rsidRDefault="002D1C83">
      <w:pPr>
        <w:spacing w:line="300" w:lineRule="auto"/>
      </w:pPr>
    </w:p>
    <w:p w14:paraId="5A1A5D6F" w14:textId="2C6B2CAC" w:rsidR="002D1C83" w:rsidRPr="00573B09" w:rsidRDefault="002D1C83">
      <w:pPr>
        <w:spacing w:line="300" w:lineRule="auto"/>
      </w:pPr>
    </w:p>
    <w:p w14:paraId="30DFD852" w14:textId="1BAE4539" w:rsidR="002D1C83" w:rsidRPr="00573B09" w:rsidRDefault="002D1C83">
      <w:pPr>
        <w:spacing w:line="300" w:lineRule="auto"/>
      </w:pPr>
    </w:p>
    <w:p w14:paraId="2F4CB603" w14:textId="0D08681F" w:rsidR="002D1C83" w:rsidRPr="00573B09" w:rsidRDefault="002D1C83">
      <w:pPr>
        <w:spacing w:line="300" w:lineRule="auto"/>
      </w:pPr>
    </w:p>
    <w:p w14:paraId="78087C94" w14:textId="6DD3AD2C" w:rsidR="002D1C83" w:rsidRPr="00573B09" w:rsidRDefault="002D1C83">
      <w:pPr>
        <w:spacing w:line="300" w:lineRule="auto"/>
      </w:pPr>
    </w:p>
    <w:p w14:paraId="342204C2" w14:textId="49AB6031" w:rsidR="002D1C83" w:rsidRPr="00573B09" w:rsidRDefault="002D1C83">
      <w:pPr>
        <w:spacing w:line="300" w:lineRule="auto"/>
      </w:pPr>
    </w:p>
    <w:p w14:paraId="386127FB" w14:textId="4B6DF9E9" w:rsidR="002D1C83" w:rsidRPr="00573B09" w:rsidRDefault="002D1C83">
      <w:pPr>
        <w:spacing w:line="300" w:lineRule="auto"/>
      </w:pPr>
    </w:p>
    <w:p w14:paraId="0F3CA795" w14:textId="27240E68" w:rsidR="002D1C83" w:rsidRPr="00573B09" w:rsidRDefault="002D1C83">
      <w:pPr>
        <w:spacing w:line="300" w:lineRule="auto"/>
      </w:pPr>
    </w:p>
    <w:p w14:paraId="01058AA9" w14:textId="252295FB" w:rsidR="002D1C83" w:rsidRPr="00573B09" w:rsidRDefault="002D1C83">
      <w:pPr>
        <w:spacing w:line="300" w:lineRule="auto"/>
      </w:pPr>
    </w:p>
    <w:p w14:paraId="761270B6" w14:textId="7808D49D" w:rsidR="002D1C83" w:rsidRPr="00573B09" w:rsidRDefault="002D1C83">
      <w:pPr>
        <w:spacing w:line="300" w:lineRule="auto"/>
      </w:pPr>
    </w:p>
    <w:p w14:paraId="5020E963" w14:textId="551938BC" w:rsidR="002D1C83" w:rsidRPr="00573B09" w:rsidRDefault="008A267A">
      <w:pPr>
        <w:spacing w:line="300" w:lineRule="auto"/>
      </w:pPr>
      <w:r w:rsidRPr="00573B09">
        <w:rPr>
          <w:noProof/>
          <w:lang w:val="en-GB" w:eastAsia="en-GB"/>
        </w:rPr>
        <mc:AlternateContent>
          <mc:Choice Requires="wps">
            <w:drawing>
              <wp:anchor distT="0" distB="0" distL="114300" distR="114300" simplePos="0" relativeHeight="251664384" behindDoc="0" locked="0" layoutInCell="1" allowOverlap="1" wp14:anchorId="6C7F6B0F" wp14:editId="5A7028A6">
                <wp:simplePos x="0" y="0"/>
                <wp:positionH relativeFrom="column">
                  <wp:posOffset>2551954</wp:posOffset>
                </wp:positionH>
                <wp:positionV relativeFrom="paragraph">
                  <wp:posOffset>43531</wp:posOffset>
                </wp:positionV>
                <wp:extent cx="148684" cy="162951"/>
                <wp:effectExtent l="19050" t="19050" r="22860" b="46990"/>
                <wp:wrapNone/>
                <wp:docPr id="12" name="Arrow: Right 12"/>
                <wp:cNvGraphicFramePr/>
                <a:graphic xmlns:a="http://schemas.openxmlformats.org/drawingml/2006/main">
                  <a:graphicData uri="http://schemas.microsoft.com/office/word/2010/wordprocessingShape">
                    <wps:wsp>
                      <wps:cNvSpPr/>
                      <wps:spPr>
                        <a:xfrm rot="10800000">
                          <a:off x="0" y="0"/>
                          <a:ext cx="148684" cy="162951"/>
                        </a:xfrm>
                        <a:prstGeom prst="rightArrow">
                          <a:avLst/>
                        </a:prstGeom>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2E8026E3" id="Arrow: Right 12" o:spid="_x0000_s1026" type="#_x0000_t13" style="position:absolute;margin-left:200.95pt;margin-top:3.45pt;width:11.7pt;height:12.85pt;rotation:180;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oV2bQIAACoFAAAOAAAAZHJzL2Uyb0RvYy54bWysVEtP3DAQvlfqf7B8L9msFrpEZNEKRFUJ&#10;AeIhzsaxN1Edjzv2bnb76zt2HiBKL1VzsDzvmc/f5Ox83xq2U+gbsCXPj2acKSuhauym5E+PV1+W&#10;nPkgbCUMWFXyg/L8fPX501nnCjWHGkylkFES64vOlbwOwRVZ5mWtWuGPwClLRg3YikAibrIKRUfZ&#10;W5PNZ7OTrAOsHIJU3pP2sjfyVcqvtZLhVmuvAjMlp95COjGdL/HMVmei2KBwdSOHNsQ/dNGKxlLR&#10;KdWlCIJtsfkjVdtIBA86HEloM9C6kSrNQNPks3fTPNTCqTQLgePdBJP/f2nlze4OWVPR2805s6Kl&#10;N1ojQlew+2ZTB0ZqwqhzviDXB3eHg+TpGgfea2wZAgGbz5az+CUcaDK2TzAfJpjVPjBJynyxPFku&#10;OJNkyk/mp8d5LJH1uWJOhz58U9CyeCk5xkZSUym12F370AeMjjHI2KiLjfatpVs4GNUb75WmMan6&#10;PCVJBFMXBtlOEDWqH2MPxpJnDNGNMVNQ/lGQCWPQ4BvDVCLdFNij8ddqk3eqCDZMgW1jAT+q+tqq&#10;7v3HqftZ49gvUB3oVdOrEOm9k1cNIXktfLgTSPwmJe1suKVDG+hKDsONsxrw10f66E+0IytnHe1L&#10;yf3PrUDFmfluiZCn+WIRFywJi+OvcxLwreXlrcVu2wsg3PPUXbpG/2DGq0Zon2m117EqmYSVVLvk&#10;MuAoXIR+j+nnINV6ndxoqZwI1/bByZg8oho58rh/FugGOgXi4Q2MuyWKd3zqfWOkhfU2gG4S2V5x&#10;HfCmhUykHX4ecePfysnr9Re3+g0AAP//AwBQSwMEFAAGAAgAAAAhALAR4JPfAAAACAEAAA8AAABk&#10;cnMvZG93bnJldi54bWxMj81OwzAQhO9IvIO1SNyok7SN2pBNhZA4gLg0INGjEy+JS2yH2Pnh7TGn&#10;chqtZjTzbX5YdMcmGpyyBiFeRcDI1FYq0yC8vz3d7YA5L4wUnTWE8EMODsX1VS4yaWdzpKn0DQsl&#10;xmUCofW+zzh3dUtauJXtyQTv0w5a+HAODZeDmEO57ngSRSnXQpmw0IqeHluqv8pRI5QnOn+r8eX4&#10;Oquziz+q7TidnhFvb5aHe2CeFn8Jwx9+QIciMFV2NNKxDmETxfsQRUiDBH+TbNfAKoR1kgIvcv7/&#10;geIXAAD//wMAUEsBAi0AFAAGAAgAAAAhALaDOJL+AAAA4QEAABMAAAAAAAAAAAAAAAAAAAAAAFtD&#10;b250ZW50X1R5cGVzXS54bWxQSwECLQAUAAYACAAAACEAOP0h/9YAAACUAQAACwAAAAAAAAAAAAAA&#10;AAAvAQAAX3JlbHMvLnJlbHNQSwECLQAUAAYACAAAACEAUDaFdm0CAAAqBQAADgAAAAAAAAAAAAAA&#10;AAAuAgAAZHJzL2Uyb0RvYy54bWxQSwECLQAUAAYACAAAACEAsBHgk98AAAAIAQAADwAAAAAAAAAA&#10;AAAAAADHBAAAZHJzL2Rvd25yZXYueG1sUEsFBgAAAAAEAAQA8wAAANMFAAAAAA==&#10;" adj="10800" fillcolor="white [3201]" strokecolor="black [3200]" strokeweight="1pt"/>
            </w:pict>
          </mc:Fallback>
        </mc:AlternateContent>
      </w:r>
    </w:p>
    <w:p w14:paraId="1C949A12" w14:textId="77777777" w:rsidR="002D1C83" w:rsidRPr="00573B09" w:rsidRDefault="002D1C83">
      <w:pPr>
        <w:spacing w:line="300" w:lineRule="auto"/>
      </w:pPr>
    </w:p>
    <w:p w14:paraId="74A14F88" w14:textId="079AA05B" w:rsidR="002D1C83" w:rsidRPr="00573B09" w:rsidRDefault="002D1C83" w:rsidP="00FB3EE1">
      <w:r w:rsidRPr="00573B09">
        <w:rPr>
          <w:noProof/>
          <w:lang w:val="en-GB" w:eastAsia="en-GB"/>
        </w:rPr>
        <mc:AlternateContent>
          <mc:Choice Requires="wps">
            <w:drawing>
              <wp:anchor distT="0" distB="0" distL="114300" distR="114300" simplePos="0" relativeHeight="251662336" behindDoc="0" locked="0" layoutInCell="1" allowOverlap="1" wp14:anchorId="5ACDE71C" wp14:editId="56FB7A20">
                <wp:simplePos x="0" y="0"/>
                <wp:positionH relativeFrom="column">
                  <wp:posOffset>174625</wp:posOffset>
                </wp:positionH>
                <wp:positionV relativeFrom="paragraph">
                  <wp:posOffset>303217</wp:posOffset>
                </wp:positionV>
                <wp:extent cx="4880610" cy="635"/>
                <wp:effectExtent l="0" t="0" r="0" b="0"/>
                <wp:wrapNone/>
                <wp:docPr id="10" name="Text Box 10"/>
                <wp:cNvGraphicFramePr/>
                <a:graphic xmlns:a="http://schemas.openxmlformats.org/drawingml/2006/main">
                  <a:graphicData uri="http://schemas.microsoft.com/office/word/2010/wordprocessingShape">
                    <wps:wsp>
                      <wps:cNvSpPr txBox="1"/>
                      <wps:spPr>
                        <a:xfrm>
                          <a:off x="0" y="0"/>
                          <a:ext cx="4880610" cy="635"/>
                        </a:xfrm>
                        <a:prstGeom prst="rect">
                          <a:avLst/>
                        </a:prstGeom>
                        <a:solidFill>
                          <a:prstClr val="white"/>
                        </a:solidFill>
                        <a:ln>
                          <a:noFill/>
                        </a:ln>
                      </wps:spPr>
                      <wps:txbx>
                        <w:txbxContent>
                          <w:p w14:paraId="3C3E8BCA" w14:textId="6B05417B" w:rsidR="00F74290" w:rsidRPr="002D1C83" w:rsidRDefault="00F74290" w:rsidP="002D1C83">
                            <w:pPr>
                              <w:pStyle w:val="Caption"/>
                              <w:jc w:val="center"/>
                              <w:rPr>
                                <w:rFonts w:cstheme="minorHAnsi"/>
                                <w:b/>
                                <w:bCs/>
                                <w:i w:val="0"/>
                                <w:iCs w:val="0"/>
                                <w:noProof/>
                                <w:color w:val="auto"/>
                                <w:sz w:val="24"/>
                                <w:szCs w:val="24"/>
                              </w:rPr>
                            </w:pPr>
                            <w:r w:rsidRPr="002D1C83">
                              <w:rPr>
                                <w:b/>
                                <w:bCs/>
                                <w:i w:val="0"/>
                                <w:iCs w:val="0"/>
                                <w:color w:val="auto"/>
                              </w:rPr>
                              <w:t xml:space="preserve">Figure </w:t>
                            </w:r>
                            <w:r w:rsidRPr="002D1C83">
                              <w:rPr>
                                <w:b/>
                                <w:bCs/>
                                <w:i w:val="0"/>
                                <w:iCs w:val="0"/>
                                <w:color w:val="auto"/>
                              </w:rPr>
                              <w:fldChar w:fldCharType="begin"/>
                            </w:r>
                            <w:r w:rsidRPr="002D1C83">
                              <w:rPr>
                                <w:b/>
                                <w:bCs/>
                                <w:i w:val="0"/>
                                <w:iCs w:val="0"/>
                                <w:color w:val="auto"/>
                              </w:rPr>
                              <w:instrText xml:space="preserve"> SEQ Figure \* ARABIC </w:instrText>
                            </w:r>
                            <w:r w:rsidRPr="002D1C83">
                              <w:rPr>
                                <w:b/>
                                <w:bCs/>
                                <w:i w:val="0"/>
                                <w:iCs w:val="0"/>
                                <w:color w:val="auto"/>
                              </w:rPr>
                              <w:fldChar w:fldCharType="separate"/>
                            </w:r>
                            <w:r w:rsidR="00DB7EAE">
                              <w:rPr>
                                <w:b/>
                                <w:bCs/>
                                <w:i w:val="0"/>
                                <w:iCs w:val="0"/>
                                <w:noProof/>
                                <w:color w:val="auto"/>
                              </w:rPr>
                              <w:t>2</w:t>
                            </w:r>
                            <w:r w:rsidRPr="002D1C83">
                              <w:rPr>
                                <w:b/>
                                <w:bCs/>
                                <w:i w:val="0"/>
                                <w:iCs w:val="0"/>
                                <w:color w:val="auto"/>
                              </w:rPr>
                              <w:fldChar w:fldCharType="end"/>
                            </w:r>
                            <w:r w:rsidRPr="002D1C83">
                              <w:rPr>
                                <w:b/>
                                <w:bCs/>
                                <w:i w:val="0"/>
                                <w:iCs w:val="0"/>
                                <w:color w:val="auto"/>
                              </w:rPr>
                              <w:t>: Schematic Diagram of Steps followed in this Paper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5ACDE71C" id="Text Box 10" o:spid="_x0000_s1062" type="#_x0000_t202" style="position:absolute;left:0;text-align:left;margin-left:13.75pt;margin-top:23.9pt;width:384.3pt;height:.0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ntBLQIAAGcEAAAOAAAAZHJzL2Uyb0RvYy54bWysVE1v2zAMvQ/YfxB0X5x0WxYYcYosRYYB&#10;RVsgGXpWZDkWIIkapcTOfv0of6Rbt9Owi0KR1KP5HpnlbWsNOysMGlzBZ5MpZ8pJKLU7Fvzbfvtu&#10;wVmIwpXCgFMFv6jAb1dv3ywbn6sbqMGUChmBuJA3vuB1jD7PsiBrZUWYgFeOghWgFZGueMxKFA2h&#10;W5PdTKfzrAEsPYJUIZD3rg/yVYdfVUrGx6oKKjJTcPq22J3YnYd0ZqulyI8ofK3l8BniH77CCu2o&#10;6BXqTkTBTqj/gLJaIgSo4kSCzaCqtFRdD9TNbPqqm10tvOp6IXKCv9IU/h+sfDg/IdMlaUf0OGFJ&#10;o71qI/sMLSMX8dP4kFPazlNibMlPuaM/kDO13VZo0y81xChOUJcruwlNkvPDYjGdpyqSYvP3HxNG&#10;9vLUY4hfFFiWjIIjSdcxKs73IfapY0qqFMDocquNSZcU2BhkZ0EyN7WOagD/Lcu4lOsgveoBkydL&#10;/fV9JCu2h7bn49PY5AHKC/WO0E9P8HKrqeC9CPFJII0L9UQrEB/pqAw0BYfB4qwG/PE3f8onFSnK&#10;WUPjV/Dw/SRQcWa+OtKXIONo4GgcRsOd7Aao1Rktl5edSQ8wmtGsEOwzbcY6VaGQcJJqFTyO5ib2&#10;S0CbJdV63SXRRHoR793OywQ9ErtvnwX6QZZIaj7AOJgif6VOn9vp49enSFR30iViexYHvmmaO/GH&#10;zUvr8uu9y3r5f1j9BAAA//8DAFBLAwQUAAYACAAAACEAm7847eAAAAAIAQAADwAAAGRycy9kb3du&#10;cmV2LnhtbEyPwU7DMBBE70j8g7VIXBB1WkJCQ5yqquBALxWhF25uvI0D8TqynTb8Pe4Jjjszmn1T&#10;ribTsxM631kSMJ8lwJAaqzpqBew/Xu+fgPkgScneEgr4QQ+r6vqqlIWyZ3rHUx1aFkvIF1KADmEo&#10;OPeNRiP9zA5I0TtaZ2SIp2u5cvIcy03PF0mScSM7ih+0HHCjsfmuRyNgl37u9N14fNmu0wf3th83&#10;2VdbC3F7M62fgQWcwl8YLvgRHarIdLAjKc96AYv8MSYFpHlcEP18mc2BHS7CEnhV8v8Dql8AAAD/&#10;/wMAUEsBAi0AFAAGAAgAAAAhALaDOJL+AAAA4QEAABMAAAAAAAAAAAAAAAAAAAAAAFtDb250ZW50&#10;X1R5cGVzXS54bWxQSwECLQAUAAYACAAAACEAOP0h/9YAAACUAQAACwAAAAAAAAAAAAAAAAAvAQAA&#10;X3JlbHMvLnJlbHNQSwECLQAUAAYACAAAACEAerJ7QS0CAABnBAAADgAAAAAAAAAAAAAAAAAuAgAA&#10;ZHJzL2Uyb0RvYy54bWxQSwECLQAUAAYACAAAACEAm7847eAAAAAIAQAADwAAAAAAAAAAAAAAAACH&#10;BAAAZHJzL2Rvd25yZXYueG1sUEsFBgAAAAAEAAQA8wAAAJQFAAAAAA==&#10;" stroked="f">
                <v:textbox style="mso-fit-shape-to-text:t" inset="0,0,0,0">
                  <w:txbxContent>
                    <w:p w14:paraId="3C3E8BCA" w14:textId="6B05417B" w:rsidR="00F74290" w:rsidRPr="002D1C83" w:rsidRDefault="00F74290" w:rsidP="002D1C83">
                      <w:pPr>
                        <w:pStyle w:val="Caption"/>
                        <w:jc w:val="center"/>
                        <w:rPr>
                          <w:rFonts w:cstheme="minorHAnsi"/>
                          <w:b/>
                          <w:bCs/>
                          <w:i w:val="0"/>
                          <w:iCs w:val="0"/>
                          <w:noProof/>
                          <w:color w:val="auto"/>
                          <w:sz w:val="24"/>
                          <w:szCs w:val="24"/>
                        </w:rPr>
                      </w:pPr>
                      <w:r w:rsidRPr="002D1C83">
                        <w:rPr>
                          <w:b/>
                          <w:bCs/>
                          <w:i w:val="0"/>
                          <w:iCs w:val="0"/>
                          <w:color w:val="auto"/>
                        </w:rPr>
                        <w:t xml:space="preserve">Figure </w:t>
                      </w:r>
                      <w:r w:rsidRPr="002D1C83">
                        <w:rPr>
                          <w:b/>
                          <w:bCs/>
                          <w:i w:val="0"/>
                          <w:iCs w:val="0"/>
                          <w:color w:val="auto"/>
                        </w:rPr>
                        <w:fldChar w:fldCharType="begin"/>
                      </w:r>
                      <w:r w:rsidRPr="002D1C83">
                        <w:rPr>
                          <w:b/>
                          <w:bCs/>
                          <w:i w:val="0"/>
                          <w:iCs w:val="0"/>
                          <w:color w:val="auto"/>
                        </w:rPr>
                        <w:instrText xml:space="preserve"> SEQ Figure \* ARABIC </w:instrText>
                      </w:r>
                      <w:r w:rsidRPr="002D1C83">
                        <w:rPr>
                          <w:b/>
                          <w:bCs/>
                          <w:i w:val="0"/>
                          <w:iCs w:val="0"/>
                          <w:color w:val="auto"/>
                        </w:rPr>
                        <w:fldChar w:fldCharType="separate"/>
                      </w:r>
                      <w:r w:rsidR="00DB7EAE">
                        <w:rPr>
                          <w:b/>
                          <w:bCs/>
                          <w:i w:val="0"/>
                          <w:iCs w:val="0"/>
                          <w:noProof/>
                          <w:color w:val="auto"/>
                        </w:rPr>
                        <w:t>2</w:t>
                      </w:r>
                      <w:r w:rsidRPr="002D1C83">
                        <w:rPr>
                          <w:b/>
                          <w:bCs/>
                          <w:i w:val="0"/>
                          <w:iCs w:val="0"/>
                          <w:color w:val="auto"/>
                        </w:rPr>
                        <w:fldChar w:fldCharType="end"/>
                      </w:r>
                      <w:r w:rsidRPr="002D1C83">
                        <w:rPr>
                          <w:b/>
                          <w:bCs/>
                          <w:i w:val="0"/>
                          <w:iCs w:val="0"/>
                          <w:color w:val="auto"/>
                        </w:rPr>
                        <w:t>: Schematic Diagram of Steps followed in this Paper</w:t>
                      </w:r>
                    </w:p>
                  </w:txbxContent>
                </v:textbox>
              </v:shape>
            </w:pict>
          </mc:Fallback>
        </mc:AlternateContent>
      </w:r>
    </w:p>
    <w:p w14:paraId="06CADAF9" w14:textId="1BF60840" w:rsidR="002D1C83" w:rsidRPr="00573B09" w:rsidRDefault="002D1C83" w:rsidP="002D1C83">
      <w:pPr>
        <w:pStyle w:val="Heading3"/>
        <w:spacing w:line="480" w:lineRule="auto"/>
        <w:rPr>
          <w:rFonts w:cs="Times New Roman"/>
        </w:rPr>
      </w:pPr>
    </w:p>
    <w:p w14:paraId="2F7B8BF8" w14:textId="77777777" w:rsidR="00FA7307" w:rsidRPr="00573B09" w:rsidRDefault="00FA7307" w:rsidP="003F0872">
      <w:pPr>
        <w:spacing w:line="480" w:lineRule="auto"/>
      </w:pPr>
    </w:p>
    <w:p w14:paraId="6DA25BDB" w14:textId="39757CFD" w:rsidR="008032CB" w:rsidRPr="00573B09" w:rsidRDefault="00E44C24" w:rsidP="003F0872">
      <w:pPr>
        <w:spacing w:line="480" w:lineRule="auto"/>
      </w:pPr>
      <w:r w:rsidRPr="00573B09">
        <w:t>The adapted</w:t>
      </w:r>
      <w:r w:rsidR="000213C0" w:rsidRPr="00573B09">
        <w:t xml:space="preserve"> set of</w:t>
      </w:r>
      <w:r w:rsidRPr="00573B09">
        <w:t xml:space="preserve"> method</w:t>
      </w:r>
      <w:r w:rsidR="000213C0" w:rsidRPr="00573B09">
        <w:t xml:space="preserve">s </w:t>
      </w:r>
      <w:r w:rsidRPr="00573B09">
        <w:t xml:space="preserve">contains </w:t>
      </w:r>
      <w:r w:rsidR="000213C0" w:rsidRPr="00573B09">
        <w:t>four</w:t>
      </w:r>
      <w:r w:rsidRPr="00573B09">
        <w:t xml:space="preserve"> major </w:t>
      </w:r>
      <w:r w:rsidR="000213C0" w:rsidRPr="00573B09">
        <w:t>phases (</w:t>
      </w:r>
      <w:r w:rsidR="00980B1A">
        <w:t>f</w:t>
      </w:r>
      <w:r w:rsidR="000213C0" w:rsidRPr="00573B09">
        <w:t xml:space="preserve">igure 2): ‘conceptualization’, ‘data collection and processing’, ‘manufacturing’ ‘output’. All the data used here </w:t>
      </w:r>
      <w:r w:rsidR="007327C8">
        <w:t xml:space="preserve">are </w:t>
      </w:r>
      <w:r w:rsidR="000213C0" w:rsidRPr="00573B09">
        <w:t xml:space="preserve">secondary and collected from various source </w:t>
      </w:r>
      <w:r w:rsidR="003F0872" w:rsidRPr="00573B09">
        <w:t>which are metioned in the later part. The unit of analysis is union at initial stage, later it is done both at union and upazila level for better presentation. Some steps followed to complete the analysis process are metioned here.</w:t>
      </w:r>
      <w:bookmarkStart w:id="3" w:name="_Toc62075023"/>
    </w:p>
    <w:p w14:paraId="281DC914" w14:textId="1A646E23" w:rsidR="002D1C83" w:rsidRPr="00573B09" w:rsidRDefault="003F0872" w:rsidP="002D1C83">
      <w:pPr>
        <w:pStyle w:val="Heading3"/>
        <w:spacing w:line="480" w:lineRule="auto"/>
        <w:rPr>
          <w:rFonts w:cs="Times New Roman"/>
        </w:rPr>
      </w:pPr>
      <w:r w:rsidRPr="00573B09">
        <w:rPr>
          <w:rFonts w:cs="Times New Roman"/>
        </w:rPr>
        <w:lastRenderedPageBreak/>
        <w:t xml:space="preserve">2.2.1 </w:t>
      </w:r>
      <w:r w:rsidR="002D1C83" w:rsidRPr="00573B09">
        <w:rPr>
          <w:rFonts w:cs="Times New Roman"/>
        </w:rPr>
        <w:t>Socioeconomic Vulnerability Index</w:t>
      </w:r>
      <w:bookmarkEnd w:id="3"/>
      <w:r w:rsidR="00F6796E">
        <w:rPr>
          <w:rFonts w:cs="Times New Roman"/>
        </w:rPr>
        <w:t xml:space="preserve"> and Mapping</w:t>
      </w:r>
    </w:p>
    <w:p w14:paraId="5961051A" w14:textId="6221D1B7" w:rsidR="0029582D" w:rsidRPr="00573B09" w:rsidRDefault="002D1C83" w:rsidP="0029582D">
      <w:pPr>
        <w:spacing w:after="160" w:line="480" w:lineRule="auto"/>
        <w:rPr>
          <w:rFonts w:eastAsiaTheme="minorEastAsia"/>
          <w:b/>
          <w:bCs/>
        </w:rPr>
      </w:pPr>
      <w:r w:rsidRPr="00573B09">
        <w:rPr>
          <w:rFonts w:eastAsiaTheme="minorEastAsia"/>
        </w:rPr>
        <w:t xml:space="preserve">Three major components taken for the </w:t>
      </w:r>
      <w:r w:rsidR="003F0872" w:rsidRPr="00573B09">
        <w:rPr>
          <w:rFonts w:eastAsiaTheme="minorEastAsia"/>
        </w:rPr>
        <w:t>s</w:t>
      </w:r>
      <w:r w:rsidRPr="00573B09">
        <w:rPr>
          <w:rFonts w:eastAsiaTheme="minorEastAsia"/>
        </w:rPr>
        <w:t xml:space="preserve">ocioeconomic </w:t>
      </w:r>
      <w:r w:rsidR="003F0872" w:rsidRPr="00573B09">
        <w:rPr>
          <w:rFonts w:eastAsiaTheme="minorEastAsia"/>
        </w:rPr>
        <w:t>v</w:t>
      </w:r>
      <w:r w:rsidRPr="00573B09">
        <w:rPr>
          <w:rFonts w:eastAsiaTheme="minorEastAsia"/>
        </w:rPr>
        <w:t>ulnerability Index</w:t>
      </w:r>
      <w:r w:rsidR="003F0872" w:rsidRPr="00573B09">
        <w:rPr>
          <w:rFonts w:eastAsiaTheme="minorEastAsia"/>
        </w:rPr>
        <w:t xml:space="preserve"> (SoVI)</w:t>
      </w:r>
      <w:r w:rsidRPr="00573B09">
        <w:rPr>
          <w:rFonts w:eastAsiaTheme="minorEastAsia"/>
        </w:rPr>
        <w:t xml:space="preserve"> are </w:t>
      </w:r>
      <w:r w:rsidR="003F0872" w:rsidRPr="00573B09">
        <w:rPr>
          <w:rFonts w:eastAsiaTheme="minorEastAsia"/>
        </w:rPr>
        <w:t>s</w:t>
      </w:r>
      <w:r w:rsidRPr="00573B09">
        <w:rPr>
          <w:rFonts w:eastAsiaTheme="minorEastAsia"/>
        </w:rPr>
        <w:t>ocio</w:t>
      </w:r>
      <w:r w:rsidR="003F0872" w:rsidRPr="00573B09">
        <w:rPr>
          <w:rFonts w:eastAsiaTheme="minorEastAsia"/>
        </w:rPr>
        <w:t>- d</w:t>
      </w:r>
      <w:r w:rsidRPr="00573B09">
        <w:rPr>
          <w:rFonts w:eastAsiaTheme="minorEastAsia"/>
        </w:rPr>
        <w:t xml:space="preserve">emographic </w:t>
      </w:r>
      <w:r w:rsidR="003F0872" w:rsidRPr="00573B09">
        <w:rPr>
          <w:rFonts w:eastAsiaTheme="minorEastAsia"/>
        </w:rPr>
        <w:t>c</w:t>
      </w:r>
      <w:r w:rsidRPr="00573B09">
        <w:rPr>
          <w:rFonts w:eastAsiaTheme="minorEastAsia"/>
        </w:rPr>
        <w:t xml:space="preserve">omponent, </w:t>
      </w:r>
      <w:r w:rsidR="003F0872" w:rsidRPr="00573B09">
        <w:rPr>
          <w:rFonts w:eastAsiaTheme="minorEastAsia"/>
        </w:rPr>
        <w:t>e</w:t>
      </w:r>
      <w:r w:rsidRPr="00573B09">
        <w:rPr>
          <w:rFonts w:eastAsiaTheme="minorEastAsia"/>
        </w:rPr>
        <w:t xml:space="preserve">conomic component, </w:t>
      </w:r>
      <w:r w:rsidR="003F0872" w:rsidRPr="00573B09">
        <w:rPr>
          <w:rFonts w:eastAsiaTheme="minorEastAsia"/>
        </w:rPr>
        <w:t>p</w:t>
      </w:r>
      <w:r w:rsidRPr="00573B09">
        <w:rPr>
          <w:rFonts w:eastAsiaTheme="minorEastAsia"/>
        </w:rPr>
        <w:t xml:space="preserve">hysical and </w:t>
      </w:r>
      <w:r w:rsidR="003F0872" w:rsidRPr="00573B09">
        <w:rPr>
          <w:rFonts w:eastAsiaTheme="minorEastAsia"/>
        </w:rPr>
        <w:t xml:space="preserve">infrastructure </w:t>
      </w:r>
      <w:r w:rsidRPr="00573B09">
        <w:rPr>
          <w:rFonts w:eastAsiaTheme="minorEastAsia"/>
        </w:rPr>
        <w:t xml:space="preserve">component. Total of fifteen indicators under these three have been selected for </w:t>
      </w:r>
      <w:r w:rsidR="003F0872" w:rsidRPr="00573B09">
        <w:rPr>
          <w:rFonts w:eastAsiaTheme="minorEastAsia"/>
        </w:rPr>
        <w:t>i</w:t>
      </w:r>
      <w:r w:rsidRPr="00573B09">
        <w:rPr>
          <w:rFonts w:eastAsiaTheme="minorEastAsia"/>
        </w:rPr>
        <w:t>ndexing</w:t>
      </w:r>
      <w:r w:rsidR="00555A67" w:rsidRPr="00573B09">
        <w:rPr>
          <w:rFonts w:eastAsiaTheme="minorEastAsia"/>
        </w:rPr>
        <w:t xml:space="preserve"> </w:t>
      </w:r>
      <w:r w:rsidR="0029582D" w:rsidRPr="00573B09">
        <w:rPr>
          <w:rFonts w:eastAsiaTheme="minorEastAsia"/>
        </w:rPr>
        <w:t xml:space="preserve">(Table 1) </w:t>
      </w:r>
      <w:r w:rsidR="00555A67" w:rsidRPr="00573B09">
        <w:rPr>
          <w:rFonts w:eastAsiaTheme="minorEastAsia"/>
        </w:rPr>
        <w:t>which are freely available data from BBS (Bangladesh Bureau of Statistics, 2011)</w:t>
      </w:r>
      <w:r w:rsidRPr="00573B09">
        <w:rPr>
          <w:rFonts w:eastAsiaTheme="minorEastAsia"/>
        </w:rPr>
        <w:t xml:space="preserve">. </w:t>
      </w:r>
    </w:p>
    <w:p w14:paraId="063D73B7" w14:textId="39736724" w:rsidR="0029582D" w:rsidRPr="00573B09" w:rsidRDefault="0029582D" w:rsidP="0029582D">
      <w:pPr>
        <w:pStyle w:val="Caption"/>
        <w:keepNext/>
        <w:jc w:val="center"/>
        <w:rPr>
          <w:b/>
          <w:bCs/>
          <w:i w:val="0"/>
          <w:iCs w:val="0"/>
          <w:color w:val="auto"/>
        </w:rPr>
      </w:pPr>
      <w:r w:rsidRPr="00573B09">
        <w:rPr>
          <w:b/>
          <w:bCs/>
          <w:i w:val="0"/>
          <w:iCs w:val="0"/>
          <w:color w:val="auto"/>
        </w:rPr>
        <w:t xml:space="preserve">Table </w:t>
      </w:r>
      <w:r w:rsidRPr="00573B09">
        <w:rPr>
          <w:b/>
          <w:bCs/>
          <w:i w:val="0"/>
          <w:iCs w:val="0"/>
          <w:color w:val="auto"/>
        </w:rPr>
        <w:fldChar w:fldCharType="begin"/>
      </w:r>
      <w:r w:rsidRPr="00573B09">
        <w:rPr>
          <w:b/>
          <w:bCs/>
          <w:i w:val="0"/>
          <w:iCs w:val="0"/>
          <w:color w:val="auto"/>
        </w:rPr>
        <w:instrText xml:space="preserve"> SEQ Table \* ARABIC </w:instrText>
      </w:r>
      <w:r w:rsidRPr="00573B09">
        <w:rPr>
          <w:b/>
          <w:bCs/>
          <w:i w:val="0"/>
          <w:iCs w:val="0"/>
          <w:color w:val="auto"/>
        </w:rPr>
        <w:fldChar w:fldCharType="separate"/>
      </w:r>
      <w:r w:rsidR="00DB7EAE">
        <w:rPr>
          <w:b/>
          <w:bCs/>
          <w:i w:val="0"/>
          <w:iCs w:val="0"/>
          <w:noProof/>
          <w:color w:val="auto"/>
        </w:rPr>
        <w:t>1</w:t>
      </w:r>
      <w:r w:rsidRPr="00573B09">
        <w:rPr>
          <w:b/>
          <w:bCs/>
          <w:i w:val="0"/>
          <w:iCs w:val="0"/>
          <w:color w:val="auto"/>
        </w:rPr>
        <w:fldChar w:fldCharType="end"/>
      </w:r>
      <w:r w:rsidRPr="00573B09">
        <w:rPr>
          <w:b/>
          <w:bCs/>
          <w:i w:val="0"/>
          <w:iCs w:val="0"/>
          <w:color w:val="auto"/>
        </w:rPr>
        <w:t>: Factors Considered for Socioeconomic Vulnerability Assessment</w:t>
      </w:r>
    </w:p>
    <w:tbl>
      <w:tblPr>
        <w:tblStyle w:val="TableGrid"/>
        <w:tblpPr w:leftFromText="180" w:rightFromText="180" w:vertAnchor="text" w:horzAnchor="margin" w:tblpY="52"/>
        <w:tblW w:w="0" w:type="auto"/>
        <w:tblLook w:val="04A0" w:firstRow="1" w:lastRow="0" w:firstColumn="1" w:lastColumn="0" w:noHBand="0" w:noVBand="1"/>
      </w:tblPr>
      <w:tblGrid>
        <w:gridCol w:w="2049"/>
        <w:gridCol w:w="3346"/>
        <w:gridCol w:w="1513"/>
        <w:gridCol w:w="1348"/>
      </w:tblGrid>
      <w:tr w:rsidR="0029582D" w:rsidRPr="00573B09" w14:paraId="50D46169" w14:textId="77777777" w:rsidTr="004956DA">
        <w:tc>
          <w:tcPr>
            <w:tcW w:w="2049" w:type="dxa"/>
            <w:shd w:val="clear" w:color="auto" w:fill="auto"/>
          </w:tcPr>
          <w:p w14:paraId="7A0D954D" w14:textId="77777777" w:rsidR="0029582D" w:rsidRPr="00573B09" w:rsidRDefault="0029582D" w:rsidP="004956DA">
            <w:pPr>
              <w:spacing w:line="259" w:lineRule="auto"/>
              <w:jc w:val="center"/>
              <w:rPr>
                <w:b/>
                <w:bCs/>
                <w:sz w:val="18"/>
                <w:szCs w:val="18"/>
              </w:rPr>
            </w:pPr>
            <w:r w:rsidRPr="00573B09">
              <w:rPr>
                <w:b/>
                <w:bCs/>
                <w:sz w:val="18"/>
                <w:szCs w:val="18"/>
              </w:rPr>
              <w:t>Major Components (3)</w:t>
            </w:r>
          </w:p>
        </w:tc>
        <w:tc>
          <w:tcPr>
            <w:tcW w:w="3346" w:type="dxa"/>
            <w:shd w:val="clear" w:color="auto" w:fill="auto"/>
          </w:tcPr>
          <w:p w14:paraId="7625A986" w14:textId="77777777" w:rsidR="0029582D" w:rsidRPr="00573B09" w:rsidRDefault="0029582D" w:rsidP="004956DA">
            <w:pPr>
              <w:spacing w:line="259" w:lineRule="auto"/>
              <w:jc w:val="center"/>
              <w:rPr>
                <w:b/>
                <w:bCs/>
                <w:sz w:val="18"/>
                <w:szCs w:val="18"/>
              </w:rPr>
            </w:pPr>
            <w:r w:rsidRPr="00573B09">
              <w:rPr>
                <w:b/>
                <w:bCs/>
                <w:sz w:val="18"/>
                <w:szCs w:val="18"/>
              </w:rPr>
              <w:t>Indicator (15)</w:t>
            </w:r>
          </w:p>
        </w:tc>
        <w:tc>
          <w:tcPr>
            <w:tcW w:w="1513" w:type="dxa"/>
          </w:tcPr>
          <w:p w14:paraId="1DE571F1" w14:textId="77777777" w:rsidR="0029582D" w:rsidRPr="00573B09" w:rsidRDefault="0029582D" w:rsidP="004956DA">
            <w:pPr>
              <w:spacing w:line="259" w:lineRule="auto"/>
              <w:jc w:val="center"/>
              <w:rPr>
                <w:b/>
                <w:bCs/>
                <w:sz w:val="18"/>
                <w:szCs w:val="18"/>
              </w:rPr>
            </w:pPr>
            <w:r w:rsidRPr="00573B09">
              <w:rPr>
                <w:b/>
                <w:bCs/>
                <w:sz w:val="18"/>
                <w:szCs w:val="18"/>
              </w:rPr>
              <w:t>Unit of Measurement</w:t>
            </w:r>
          </w:p>
        </w:tc>
        <w:tc>
          <w:tcPr>
            <w:tcW w:w="1348" w:type="dxa"/>
            <w:shd w:val="clear" w:color="auto" w:fill="auto"/>
          </w:tcPr>
          <w:p w14:paraId="0650F290" w14:textId="77777777" w:rsidR="0029582D" w:rsidRPr="00573B09" w:rsidRDefault="0029582D" w:rsidP="004956DA">
            <w:pPr>
              <w:spacing w:line="259" w:lineRule="auto"/>
              <w:jc w:val="center"/>
              <w:rPr>
                <w:b/>
                <w:bCs/>
                <w:sz w:val="18"/>
                <w:szCs w:val="18"/>
              </w:rPr>
            </w:pPr>
            <w:r w:rsidRPr="00573B09">
              <w:rPr>
                <w:b/>
                <w:bCs/>
                <w:sz w:val="18"/>
                <w:szCs w:val="18"/>
              </w:rPr>
              <w:t>Functional Relationship</w:t>
            </w:r>
          </w:p>
          <w:p w14:paraId="6A7620C7" w14:textId="77777777" w:rsidR="0029582D" w:rsidRPr="00573B09" w:rsidRDefault="0029582D" w:rsidP="004956DA">
            <w:pPr>
              <w:spacing w:line="259" w:lineRule="auto"/>
              <w:jc w:val="center"/>
              <w:rPr>
                <w:b/>
                <w:bCs/>
                <w:sz w:val="18"/>
                <w:szCs w:val="18"/>
              </w:rPr>
            </w:pPr>
          </w:p>
        </w:tc>
      </w:tr>
      <w:tr w:rsidR="0029582D" w:rsidRPr="00573B09" w14:paraId="4DDD97BA" w14:textId="77777777" w:rsidTr="004956DA">
        <w:tc>
          <w:tcPr>
            <w:tcW w:w="2049" w:type="dxa"/>
            <w:vMerge w:val="restart"/>
            <w:shd w:val="clear" w:color="auto" w:fill="auto"/>
          </w:tcPr>
          <w:p w14:paraId="7EA9E14B" w14:textId="77777777" w:rsidR="0029582D" w:rsidRPr="00573B09" w:rsidRDefault="0029582D" w:rsidP="004956DA">
            <w:pPr>
              <w:spacing w:line="259" w:lineRule="auto"/>
              <w:jc w:val="center"/>
              <w:rPr>
                <w:sz w:val="18"/>
                <w:szCs w:val="18"/>
              </w:rPr>
            </w:pPr>
          </w:p>
          <w:p w14:paraId="5634E684" w14:textId="77777777" w:rsidR="0029582D" w:rsidRPr="00573B09" w:rsidRDefault="0029582D" w:rsidP="004956DA">
            <w:pPr>
              <w:spacing w:line="259" w:lineRule="auto"/>
              <w:jc w:val="center"/>
              <w:rPr>
                <w:sz w:val="18"/>
                <w:szCs w:val="18"/>
              </w:rPr>
            </w:pPr>
          </w:p>
          <w:p w14:paraId="467C41ED" w14:textId="77777777" w:rsidR="0029582D" w:rsidRPr="00573B09" w:rsidRDefault="0029582D" w:rsidP="004956DA">
            <w:pPr>
              <w:spacing w:line="259" w:lineRule="auto"/>
              <w:jc w:val="center"/>
              <w:rPr>
                <w:sz w:val="18"/>
                <w:szCs w:val="18"/>
              </w:rPr>
            </w:pPr>
            <w:r w:rsidRPr="00573B09">
              <w:rPr>
                <w:sz w:val="18"/>
                <w:szCs w:val="18"/>
              </w:rPr>
              <w:t>Socio-demographic component (7)</w:t>
            </w:r>
          </w:p>
        </w:tc>
        <w:tc>
          <w:tcPr>
            <w:tcW w:w="3346" w:type="dxa"/>
            <w:shd w:val="clear" w:color="auto" w:fill="auto"/>
          </w:tcPr>
          <w:p w14:paraId="27F9F11F" w14:textId="77777777" w:rsidR="0029582D" w:rsidRPr="00573B09" w:rsidRDefault="0029582D" w:rsidP="004956DA">
            <w:pPr>
              <w:spacing w:line="259" w:lineRule="auto"/>
              <w:jc w:val="center"/>
              <w:rPr>
                <w:sz w:val="18"/>
                <w:szCs w:val="18"/>
              </w:rPr>
            </w:pPr>
            <w:r w:rsidRPr="00573B09">
              <w:rPr>
                <w:sz w:val="18"/>
                <w:szCs w:val="18"/>
              </w:rPr>
              <w:t>Population density</w:t>
            </w:r>
          </w:p>
        </w:tc>
        <w:tc>
          <w:tcPr>
            <w:tcW w:w="1513" w:type="dxa"/>
          </w:tcPr>
          <w:p w14:paraId="3AA40BCD" w14:textId="77777777" w:rsidR="0029582D" w:rsidRPr="00573B09" w:rsidRDefault="0029582D" w:rsidP="004956DA">
            <w:pPr>
              <w:spacing w:line="259" w:lineRule="auto"/>
              <w:jc w:val="center"/>
              <w:rPr>
                <w:sz w:val="18"/>
                <w:szCs w:val="18"/>
              </w:rPr>
            </w:pPr>
            <w:r w:rsidRPr="00573B09">
              <w:rPr>
                <w:sz w:val="18"/>
                <w:szCs w:val="18"/>
              </w:rPr>
              <w:t>Person/km</w:t>
            </w:r>
          </w:p>
        </w:tc>
        <w:tc>
          <w:tcPr>
            <w:tcW w:w="1348" w:type="dxa"/>
            <w:shd w:val="clear" w:color="auto" w:fill="auto"/>
          </w:tcPr>
          <w:p w14:paraId="426593A2" w14:textId="77777777" w:rsidR="0029582D" w:rsidRPr="00573B09" w:rsidRDefault="0029582D" w:rsidP="004956DA">
            <w:pPr>
              <w:spacing w:line="259" w:lineRule="auto"/>
              <w:jc w:val="center"/>
              <w:rPr>
                <w:sz w:val="18"/>
                <w:szCs w:val="18"/>
              </w:rPr>
            </w:pPr>
            <w:r w:rsidRPr="00573B09">
              <w:rPr>
                <w:sz w:val="18"/>
                <w:szCs w:val="18"/>
              </w:rPr>
              <w:t>Positive</w:t>
            </w:r>
          </w:p>
        </w:tc>
      </w:tr>
      <w:tr w:rsidR="0029582D" w:rsidRPr="00573B09" w14:paraId="53E27DD8" w14:textId="77777777" w:rsidTr="004956DA">
        <w:tc>
          <w:tcPr>
            <w:tcW w:w="2049" w:type="dxa"/>
            <w:vMerge/>
            <w:shd w:val="clear" w:color="auto" w:fill="auto"/>
          </w:tcPr>
          <w:p w14:paraId="4912874C" w14:textId="77777777" w:rsidR="0029582D" w:rsidRPr="00573B09" w:rsidRDefault="0029582D" w:rsidP="004956DA">
            <w:pPr>
              <w:spacing w:line="259" w:lineRule="auto"/>
              <w:jc w:val="center"/>
              <w:rPr>
                <w:sz w:val="18"/>
                <w:szCs w:val="18"/>
              </w:rPr>
            </w:pPr>
          </w:p>
        </w:tc>
        <w:tc>
          <w:tcPr>
            <w:tcW w:w="3346" w:type="dxa"/>
            <w:shd w:val="clear" w:color="auto" w:fill="auto"/>
          </w:tcPr>
          <w:p w14:paraId="66DD4872" w14:textId="77777777" w:rsidR="0029582D" w:rsidRPr="00573B09" w:rsidRDefault="0029582D" w:rsidP="004956DA">
            <w:pPr>
              <w:spacing w:line="259" w:lineRule="auto"/>
              <w:jc w:val="center"/>
              <w:rPr>
                <w:sz w:val="18"/>
                <w:szCs w:val="18"/>
              </w:rPr>
            </w:pPr>
            <w:r w:rsidRPr="00573B09">
              <w:rPr>
                <w:sz w:val="18"/>
                <w:szCs w:val="18"/>
              </w:rPr>
              <w:t>Percentage of young children</w:t>
            </w:r>
          </w:p>
        </w:tc>
        <w:tc>
          <w:tcPr>
            <w:tcW w:w="1513" w:type="dxa"/>
          </w:tcPr>
          <w:p w14:paraId="52313573" w14:textId="77777777" w:rsidR="0029582D" w:rsidRPr="00573B09" w:rsidRDefault="0029582D" w:rsidP="004956DA">
            <w:pPr>
              <w:spacing w:line="259" w:lineRule="auto"/>
              <w:jc w:val="center"/>
              <w:rPr>
                <w:sz w:val="18"/>
                <w:szCs w:val="18"/>
              </w:rPr>
            </w:pPr>
            <w:r w:rsidRPr="00573B09">
              <w:rPr>
                <w:sz w:val="18"/>
                <w:szCs w:val="18"/>
              </w:rPr>
              <w:t>Percentage</w:t>
            </w:r>
          </w:p>
        </w:tc>
        <w:tc>
          <w:tcPr>
            <w:tcW w:w="1348" w:type="dxa"/>
            <w:shd w:val="clear" w:color="auto" w:fill="auto"/>
          </w:tcPr>
          <w:p w14:paraId="44DC562B" w14:textId="77777777" w:rsidR="0029582D" w:rsidRPr="00573B09" w:rsidRDefault="0029582D" w:rsidP="004956DA">
            <w:pPr>
              <w:spacing w:line="259" w:lineRule="auto"/>
              <w:jc w:val="center"/>
              <w:rPr>
                <w:sz w:val="18"/>
                <w:szCs w:val="18"/>
              </w:rPr>
            </w:pPr>
            <w:r w:rsidRPr="00573B09">
              <w:rPr>
                <w:sz w:val="18"/>
                <w:szCs w:val="18"/>
              </w:rPr>
              <w:t>Positive</w:t>
            </w:r>
          </w:p>
        </w:tc>
      </w:tr>
      <w:tr w:rsidR="0029582D" w:rsidRPr="00573B09" w14:paraId="71515CBF" w14:textId="77777777" w:rsidTr="004956DA">
        <w:tc>
          <w:tcPr>
            <w:tcW w:w="2049" w:type="dxa"/>
            <w:vMerge/>
            <w:shd w:val="clear" w:color="auto" w:fill="auto"/>
          </w:tcPr>
          <w:p w14:paraId="3302B996" w14:textId="77777777" w:rsidR="0029582D" w:rsidRPr="00573B09" w:rsidRDefault="0029582D" w:rsidP="004956DA">
            <w:pPr>
              <w:spacing w:line="259" w:lineRule="auto"/>
              <w:jc w:val="center"/>
              <w:rPr>
                <w:sz w:val="18"/>
                <w:szCs w:val="18"/>
              </w:rPr>
            </w:pPr>
          </w:p>
        </w:tc>
        <w:tc>
          <w:tcPr>
            <w:tcW w:w="3346" w:type="dxa"/>
            <w:shd w:val="clear" w:color="auto" w:fill="auto"/>
          </w:tcPr>
          <w:p w14:paraId="0A967B79" w14:textId="77777777" w:rsidR="0029582D" w:rsidRPr="00573B09" w:rsidRDefault="0029582D" w:rsidP="004956DA">
            <w:pPr>
              <w:spacing w:line="259" w:lineRule="auto"/>
              <w:jc w:val="center"/>
              <w:rPr>
                <w:sz w:val="18"/>
                <w:szCs w:val="18"/>
              </w:rPr>
            </w:pPr>
            <w:r w:rsidRPr="00573B09">
              <w:rPr>
                <w:sz w:val="18"/>
                <w:szCs w:val="18"/>
              </w:rPr>
              <w:t>Percentage of senior citizen (above 65 years)</w:t>
            </w:r>
          </w:p>
        </w:tc>
        <w:tc>
          <w:tcPr>
            <w:tcW w:w="1513" w:type="dxa"/>
          </w:tcPr>
          <w:p w14:paraId="4A0B8B7A" w14:textId="77777777" w:rsidR="0029582D" w:rsidRPr="00573B09" w:rsidRDefault="0029582D" w:rsidP="004956DA">
            <w:pPr>
              <w:spacing w:line="259" w:lineRule="auto"/>
              <w:jc w:val="center"/>
              <w:rPr>
                <w:sz w:val="18"/>
                <w:szCs w:val="18"/>
              </w:rPr>
            </w:pPr>
            <w:r w:rsidRPr="00573B09">
              <w:rPr>
                <w:sz w:val="18"/>
                <w:szCs w:val="18"/>
              </w:rPr>
              <w:t>Percentage</w:t>
            </w:r>
          </w:p>
        </w:tc>
        <w:tc>
          <w:tcPr>
            <w:tcW w:w="1348" w:type="dxa"/>
            <w:shd w:val="clear" w:color="auto" w:fill="auto"/>
          </w:tcPr>
          <w:p w14:paraId="37F29BD7" w14:textId="77777777" w:rsidR="0029582D" w:rsidRPr="00573B09" w:rsidRDefault="0029582D" w:rsidP="004956DA">
            <w:pPr>
              <w:spacing w:line="259" w:lineRule="auto"/>
              <w:jc w:val="center"/>
              <w:rPr>
                <w:sz w:val="18"/>
                <w:szCs w:val="18"/>
              </w:rPr>
            </w:pPr>
            <w:r w:rsidRPr="00573B09">
              <w:rPr>
                <w:sz w:val="18"/>
                <w:szCs w:val="18"/>
              </w:rPr>
              <w:t>Positive</w:t>
            </w:r>
          </w:p>
        </w:tc>
      </w:tr>
      <w:tr w:rsidR="0029582D" w:rsidRPr="00573B09" w14:paraId="0F9A6AB1" w14:textId="77777777" w:rsidTr="004956DA">
        <w:tc>
          <w:tcPr>
            <w:tcW w:w="2049" w:type="dxa"/>
            <w:vMerge/>
            <w:shd w:val="clear" w:color="auto" w:fill="auto"/>
          </w:tcPr>
          <w:p w14:paraId="595FFCD4" w14:textId="77777777" w:rsidR="0029582D" w:rsidRPr="00573B09" w:rsidRDefault="0029582D" w:rsidP="004956DA">
            <w:pPr>
              <w:spacing w:line="259" w:lineRule="auto"/>
              <w:jc w:val="center"/>
              <w:rPr>
                <w:sz w:val="18"/>
                <w:szCs w:val="18"/>
              </w:rPr>
            </w:pPr>
          </w:p>
        </w:tc>
        <w:tc>
          <w:tcPr>
            <w:tcW w:w="3346" w:type="dxa"/>
            <w:shd w:val="clear" w:color="auto" w:fill="auto"/>
          </w:tcPr>
          <w:p w14:paraId="52732B27" w14:textId="77777777" w:rsidR="0029582D" w:rsidRPr="00573B09" w:rsidRDefault="0029582D" w:rsidP="004956DA">
            <w:pPr>
              <w:spacing w:line="259" w:lineRule="auto"/>
              <w:jc w:val="center"/>
              <w:rPr>
                <w:sz w:val="18"/>
                <w:szCs w:val="18"/>
              </w:rPr>
            </w:pPr>
            <w:r w:rsidRPr="00573B09">
              <w:rPr>
                <w:sz w:val="18"/>
                <w:szCs w:val="18"/>
              </w:rPr>
              <w:t>Illiterate persons</w:t>
            </w:r>
          </w:p>
        </w:tc>
        <w:tc>
          <w:tcPr>
            <w:tcW w:w="1513" w:type="dxa"/>
          </w:tcPr>
          <w:p w14:paraId="274B64B7" w14:textId="77777777" w:rsidR="0029582D" w:rsidRPr="00573B09" w:rsidRDefault="0029582D" w:rsidP="004956DA">
            <w:pPr>
              <w:spacing w:line="259" w:lineRule="auto"/>
              <w:jc w:val="center"/>
              <w:rPr>
                <w:sz w:val="18"/>
                <w:szCs w:val="18"/>
              </w:rPr>
            </w:pPr>
            <w:r w:rsidRPr="00573B09">
              <w:rPr>
                <w:sz w:val="18"/>
                <w:szCs w:val="18"/>
              </w:rPr>
              <w:t>Percentage</w:t>
            </w:r>
          </w:p>
        </w:tc>
        <w:tc>
          <w:tcPr>
            <w:tcW w:w="1348" w:type="dxa"/>
            <w:shd w:val="clear" w:color="auto" w:fill="auto"/>
          </w:tcPr>
          <w:p w14:paraId="12638964" w14:textId="77777777" w:rsidR="0029582D" w:rsidRPr="00573B09" w:rsidRDefault="0029582D" w:rsidP="004956DA">
            <w:pPr>
              <w:spacing w:line="259" w:lineRule="auto"/>
              <w:jc w:val="center"/>
              <w:rPr>
                <w:sz w:val="18"/>
                <w:szCs w:val="18"/>
              </w:rPr>
            </w:pPr>
            <w:r w:rsidRPr="00573B09">
              <w:rPr>
                <w:sz w:val="18"/>
                <w:szCs w:val="18"/>
              </w:rPr>
              <w:t>Positive</w:t>
            </w:r>
          </w:p>
        </w:tc>
      </w:tr>
      <w:tr w:rsidR="0029582D" w:rsidRPr="00573B09" w14:paraId="41381759" w14:textId="77777777" w:rsidTr="004956DA">
        <w:tc>
          <w:tcPr>
            <w:tcW w:w="2049" w:type="dxa"/>
            <w:vMerge/>
            <w:shd w:val="clear" w:color="auto" w:fill="auto"/>
          </w:tcPr>
          <w:p w14:paraId="31FBC5F8" w14:textId="77777777" w:rsidR="0029582D" w:rsidRPr="00573B09" w:rsidRDefault="0029582D" w:rsidP="004956DA">
            <w:pPr>
              <w:spacing w:line="259" w:lineRule="auto"/>
              <w:jc w:val="center"/>
              <w:rPr>
                <w:sz w:val="18"/>
                <w:szCs w:val="18"/>
              </w:rPr>
            </w:pPr>
          </w:p>
        </w:tc>
        <w:tc>
          <w:tcPr>
            <w:tcW w:w="3346" w:type="dxa"/>
            <w:shd w:val="clear" w:color="auto" w:fill="auto"/>
          </w:tcPr>
          <w:p w14:paraId="22E68161" w14:textId="77777777" w:rsidR="0029582D" w:rsidRPr="00573B09" w:rsidRDefault="0029582D" w:rsidP="004956DA">
            <w:pPr>
              <w:spacing w:line="259" w:lineRule="auto"/>
              <w:jc w:val="center"/>
              <w:rPr>
                <w:sz w:val="18"/>
                <w:szCs w:val="18"/>
              </w:rPr>
            </w:pPr>
            <w:r w:rsidRPr="00573B09">
              <w:rPr>
                <w:sz w:val="18"/>
                <w:szCs w:val="18"/>
              </w:rPr>
              <w:t>Households live in rented house</w:t>
            </w:r>
          </w:p>
        </w:tc>
        <w:tc>
          <w:tcPr>
            <w:tcW w:w="1513" w:type="dxa"/>
          </w:tcPr>
          <w:p w14:paraId="7FFE283F" w14:textId="77777777" w:rsidR="0029582D" w:rsidRPr="00573B09" w:rsidRDefault="0029582D" w:rsidP="004956DA">
            <w:pPr>
              <w:spacing w:line="259" w:lineRule="auto"/>
              <w:jc w:val="center"/>
              <w:rPr>
                <w:sz w:val="18"/>
                <w:szCs w:val="18"/>
              </w:rPr>
            </w:pPr>
            <w:r w:rsidRPr="00573B09">
              <w:rPr>
                <w:sz w:val="18"/>
                <w:szCs w:val="18"/>
              </w:rPr>
              <w:t>Percentage</w:t>
            </w:r>
          </w:p>
        </w:tc>
        <w:tc>
          <w:tcPr>
            <w:tcW w:w="1348" w:type="dxa"/>
            <w:shd w:val="clear" w:color="auto" w:fill="auto"/>
          </w:tcPr>
          <w:p w14:paraId="545AFA10" w14:textId="77777777" w:rsidR="0029582D" w:rsidRPr="00573B09" w:rsidRDefault="0029582D" w:rsidP="004956DA">
            <w:pPr>
              <w:spacing w:line="259" w:lineRule="auto"/>
              <w:jc w:val="center"/>
              <w:rPr>
                <w:sz w:val="18"/>
                <w:szCs w:val="18"/>
              </w:rPr>
            </w:pPr>
            <w:r w:rsidRPr="00573B09">
              <w:rPr>
                <w:sz w:val="18"/>
                <w:szCs w:val="18"/>
              </w:rPr>
              <w:t>Positive</w:t>
            </w:r>
          </w:p>
        </w:tc>
      </w:tr>
      <w:tr w:rsidR="0029582D" w:rsidRPr="00573B09" w14:paraId="5018CD80" w14:textId="77777777" w:rsidTr="004956DA">
        <w:tc>
          <w:tcPr>
            <w:tcW w:w="2049" w:type="dxa"/>
            <w:vMerge/>
            <w:shd w:val="clear" w:color="auto" w:fill="auto"/>
          </w:tcPr>
          <w:p w14:paraId="1FE47B83" w14:textId="77777777" w:rsidR="0029582D" w:rsidRPr="00573B09" w:rsidRDefault="0029582D" w:rsidP="004956DA">
            <w:pPr>
              <w:spacing w:line="259" w:lineRule="auto"/>
              <w:jc w:val="center"/>
              <w:rPr>
                <w:sz w:val="18"/>
                <w:szCs w:val="18"/>
              </w:rPr>
            </w:pPr>
          </w:p>
        </w:tc>
        <w:tc>
          <w:tcPr>
            <w:tcW w:w="3346" w:type="dxa"/>
            <w:shd w:val="clear" w:color="auto" w:fill="auto"/>
          </w:tcPr>
          <w:p w14:paraId="1B6323B0" w14:textId="77777777" w:rsidR="0029582D" w:rsidRPr="00573B09" w:rsidRDefault="0029582D" w:rsidP="004956DA">
            <w:pPr>
              <w:spacing w:line="259" w:lineRule="auto"/>
              <w:jc w:val="center"/>
              <w:rPr>
                <w:sz w:val="18"/>
                <w:szCs w:val="18"/>
              </w:rPr>
            </w:pPr>
            <w:r w:rsidRPr="00573B09">
              <w:rPr>
                <w:sz w:val="18"/>
                <w:szCs w:val="18"/>
              </w:rPr>
              <w:t>Floating population</w:t>
            </w:r>
          </w:p>
        </w:tc>
        <w:tc>
          <w:tcPr>
            <w:tcW w:w="1513" w:type="dxa"/>
          </w:tcPr>
          <w:p w14:paraId="455CDB46" w14:textId="77777777" w:rsidR="0029582D" w:rsidRPr="00573B09" w:rsidRDefault="0029582D" w:rsidP="004956DA">
            <w:pPr>
              <w:spacing w:line="259" w:lineRule="auto"/>
              <w:jc w:val="center"/>
              <w:rPr>
                <w:sz w:val="18"/>
                <w:szCs w:val="18"/>
              </w:rPr>
            </w:pPr>
            <w:r w:rsidRPr="00573B09">
              <w:rPr>
                <w:sz w:val="18"/>
                <w:szCs w:val="18"/>
              </w:rPr>
              <w:t>Count per 10000</w:t>
            </w:r>
          </w:p>
        </w:tc>
        <w:tc>
          <w:tcPr>
            <w:tcW w:w="1348" w:type="dxa"/>
            <w:shd w:val="clear" w:color="auto" w:fill="auto"/>
          </w:tcPr>
          <w:p w14:paraId="1654D916" w14:textId="77777777" w:rsidR="0029582D" w:rsidRPr="00573B09" w:rsidRDefault="0029582D" w:rsidP="004956DA">
            <w:pPr>
              <w:spacing w:line="259" w:lineRule="auto"/>
              <w:jc w:val="center"/>
              <w:rPr>
                <w:sz w:val="18"/>
                <w:szCs w:val="18"/>
              </w:rPr>
            </w:pPr>
            <w:r w:rsidRPr="00573B09">
              <w:rPr>
                <w:sz w:val="18"/>
                <w:szCs w:val="18"/>
              </w:rPr>
              <w:t>Positive</w:t>
            </w:r>
          </w:p>
        </w:tc>
      </w:tr>
      <w:tr w:rsidR="0029582D" w:rsidRPr="00573B09" w14:paraId="54CA79CC" w14:textId="77777777" w:rsidTr="004956DA">
        <w:tc>
          <w:tcPr>
            <w:tcW w:w="2049" w:type="dxa"/>
            <w:vMerge/>
            <w:shd w:val="clear" w:color="auto" w:fill="auto"/>
          </w:tcPr>
          <w:p w14:paraId="62907D4B" w14:textId="77777777" w:rsidR="0029582D" w:rsidRPr="00573B09" w:rsidRDefault="0029582D" w:rsidP="004956DA">
            <w:pPr>
              <w:spacing w:line="259" w:lineRule="auto"/>
              <w:jc w:val="center"/>
              <w:rPr>
                <w:sz w:val="18"/>
                <w:szCs w:val="18"/>
              </w:rPr>
            </w:pPr>
          </w:p>
        </w:tc>
        <w:tc>
          <w:tcPr>
            <w:tcW w:w="3346" w:type="dxa"/>
            <w:shd w:val="clear" w:color="auto" w:fill="auto"/>
          </w:tcPr>
          <w:p w14:paraId="5C237F42" w14:textId="77777777" w:rsidR="0029582D" w:rsidRPr="00573B09" w:rsidRDefault="0029582D" w:rsidP="004956DA">
            <w:pPr>
              <w:spacing w:line="259" w:lineRule="auto"/>
              <w:jc w:val="center"/>
              <w:rPr>
                <w:sz w:val="18"/>
                <w:szCs w:val="18"/>
              </w:rPr>
            </w:pPr>
            <w:r w:rsidRPr="00573B09">
              <w:rPr>
                <w:sz w:val="18"/>
                <w:szCs w:val="18"/>
              </w:rPr>
              <w:t>Population with disability</w:t>
            </w:r>
          </w:p>
        </w:tc>
        <w:tc>
          <w:tcPr>
            <w:tcW w:w="1513" w:type="dxa"/>
          </w:tcPr>
          <w:p w14:paraId="58D5FF16" w14:textId="77777777" w:rsidR="0029582D" w:rsidRPr="00573B09" w:rsidRDefault="0029582D" w:rsidP="004956DA">
            <w:pPr>
              <w:spacing w:line="259" w:lineRule="auto"/>
              <w:jc w:val="center"/>
              <w:rPr>
                <w:sz w:val="18"/>
                <w:szCs w:val="18"/>
              </w:rPr>
            </w:pPr>
            <w:r w:rsidRPr="00573B09">
              <w:rPr>
                <w:sz w:val="18"/>
                <w:szCs w:val="18"/>
              </w:rPr>
              <w:t>Percentage</w:t>
            </w:r>
          </w:p>
        </w:tc>
        <w:tc>
          <w:tcPr>
            <w:tcW w:w="1348" w:type="dxa"/>
            <w:shd w:val="clear" w:color="auto" w:fill="auto"/>
          </w:tcPr>
          <w:p w14:paraId="24A7CF5A" w14:textId="77777777" w:rsidR="0029582D" w:rsidRPr="00573B09" w:rsidRDefault="0029582D" w:rsidP="004956DA">
            <w:pPr>
              <w:spacing w:line="259" w:lineRule="auto"/>
              <w:jc w:val="center"/>
              <w:rPr>
                <w:sz w:val="18"/>
                <w:szCs w:val="18"/>
              </w:rPr>
            </w:pPr>
            <w:r w:rsidRPr="00573B09">
              <w:rPr>
                <w:sz w:val="18"/>
                <w:szCs w:val="18"/>
              </w:rPr>
              <w:t>Positive</w:t>
            </w:r>
          </w:p>
        </w:tc>
      </w:tr>
      <w:tr w:rsidR="0029582D" w:rsidRPr="00573B09" w14:paraId="2FCD7664" w14:textId="77777777" w:rsidTr="004956DA">
        <w:tc>
          <w:tcPr>
            <w:tcW w:w="2049" w:type="dxa"/>
            <w:vMerge w:val="restart"/>
            <w:shd w:val="clear" w:color="auto" w:fill="auto"/>
          </w:tcPr>
          <w:p w14:paraId="76AF7999" w14:textId="77777777" w:rsidR="0029582D" w:rsidRPr="00573B09" w:rsidRDefault="0029582D" w:rsidP="004956DA">
            <w:pPr>
              <w:spacing w:line="259" w:lineRule="auto"/>
              <w:jc w:val="center"/>
              <w:rPr>
                <w:sz w:val="18"/>
                <w:szCs w:val="18"/>
              </w:rPr>
            </w:pPr>
          </w:p>
          <w:p w14:paraId="44D8D167" w14:textId="77777777" w:rsidR="0029582D" w:rsidRPr="00573B09" w:rsidRDefault="0029582D" w:rsidP="004956DA">
            <w:pPr>
              <w:spacing w:line="259" w:lineRule="auto"/>
              <w:jc w:val="center"/>
              <w:rPr>
                <w:sz w:val="18"/>
                <w:szCs w:val="18"/>
              </w:rPr>
            </w:pPr>
            <w:r w:rsidRPr="00573B09">
              <w:rPr>
                <w:sz w:val="18"/>
                <w:szCs w:val="18"/>
              </w:rPr>
              <w:t>Economic component (4)</w:t>
            </w:r>
          </w:p>
        </w:tc>
        <w:tc>
          <w:tcPr>
            <w:tcW w:w="3346" w:type="dxa"/>
            <w:shd w:val="clear" w:color="auto" w:fill="auto"/>
          </w:tcPr>
          <w:p w14:paraId="4CE628C5" w14:textId="77777777" w:rsidR="0029582D" w:rsidRPr="00573B09" w:rsidRDefault="0029582D" w:rsidP="004956DA">
            <w:pPr>
              <w:spacing w:line="259" w:lineRule="auto"/>
              <w:jc w:val="center"/>
              <w:rPr>
                <w:sz w:val="18"/>
                <w:szCs w:val="18"/>
              </w:rPr>
            </w:pPr>
            <w:r w:rsidRPr="00573B09">
              <w:rPr>
                <w:sz w:val="18"/>
                <w:szCs w:val="18"/>
              </w:rPr>
              <w:t>Employment in agriculture</w:t>
            </w:r>
          </w:p>
        </w:tc>
        <w:tc>
          <w:tcPr>
            <w:tcW w:w="1513" w:type="dxa"/>
          </w:tcPr>
          <w:p w14:paraId="34B6EAEE" w14:textId="77777777" w:rsidR="0029582D" w:rsidRPr="00573B09" w:rsidRDefault="0029582D" w:rsidP="004956DA">
            <w:pPr>
              <w:spacing w:line="259" w:lineRule="auto"/>
              <w:jc w:val="center"/>
              <w:rPr>
                <w:sz w:val="18"/>
                <w:szCs w:val="18"/>
              </w:rPr>
            </w:pPr>
            <w:r w:rsidRPr="00573B09">
              <w:rPr>
                <w:sz w:val="18"/>
                <w:szCs w:val="18"/>
              </w:rPr>
              <w:t>Percentage</w:t>
            </w:r>
          </w:p>
        </w:tc>
        <w:tc>
          <w:tcPr>
            <w:tcW w:w="1348" w:type="dxa"/>
            <w:shd w:val="clear" w:color="auto" w:fill="auto"/>
          </w:tcPr>
          <w:p w14:paraId="685F6C5F" w14:textId="77777777" w:rsidR="0029582D" w:rsidRPr="00573B09" w:rsidRDefault="0029582D" w:rsidP="004956DA">
            <w:pPr>
              <w:spacing w:line="259" w:lineRule="auto"/>
              <w:jc w:val="center"/>
              <w:rPr>
                <w:sz w:val="18"/>
                <w:szCs w:val="18"/>
              </w:rPr>
            </w:pPr>
            <w:r w:rsidRPr="00573B09">
              <w:rPr>
                <w:sz w:val="18"/>
                <w:szCs w:val="18"/>
              </w:rPr>
              <w:t>Positive</w:t>
            </w:r>
          </w:p>
        </w:tc>
      </w:tr>
      <w:tr w:rsidR="0029582D" w:rsidRPr="00573B09" w14:paraId="1EC7D442" w14:textId="77777777" w:rsidTr="004956DA">
        <w:tc>
          <w:tcPr>
            <w:tcW w:w="2049" w:type="dxa"/>
            <w:vMerge/>
            <w:shd w:val="clear" w:color="auto" w:fill="auto"/>
          </w:tcPr>
          <w:p w14:paraId="7843BA29" w14:textId="77777777" w:rsidR="0029582D" w:rsidRPr="00573B09" w:rsidRDefault="0029582D" w:rsidP="004956DA">
            <w:pPr>
              <w:spacing w:line="259" w:lineRule="auto"/>
              <w:jc w:val="center"/>
              <w:rPr>
                <w:sz w:val="18"/>
                <w:szCs w:val="18"/>
              </w:rPr>
            </w:pPr>
          </w:p>
        </w:tc>
        <w:tc>
          <w:tcPr>
            <w:tcW w:w="3346" w:type="dxa"/>
            <w:shd w:val="clear" w:color="auto" w:fill="auto"/>
          </w:tcPr>
          <w:p w14:paraId="59499CF2" w14:textId="77777777" w:rsidR="0029582D" w:rsidRPr="00573B09" w:rsidRDefault="0029582D" w:rsidP="004956DA">
            <w:pPr>
              <w:spacing w:line="259" w:lineRule="auto"/>
              <w:jc w:val="center"/>
              <w:rPr>
                <w:sz w:val="18"/>
                <w:szCs w:val="18"/>
              </w:rPr>
            </w:pPr>
            <w:r w:rsidRPr="00573B09">
              <w:rPr>
                <w:sz w:val="18"/>
                <w:szCs w:val="18"/>
              </w:rPr>
              <w:t>Working age population</w:t>
            </w:r>
          </w:p>
        </w:tc>
        <w:tc>
          <w:tcPr>
            <w:tcW w:w="1513" w:type="dxa"/>
          </w:tcPr>
          <w:p w14:paraId="7816D909" w14:textId="77777777" w:rsidR="0029582D" w:rsidRPr="00573B09" w:rsidRDefault="0029582D" w:rsidP="004956DA">
            <w:pPr>
              <w:spacing w:line="259" w:lineRule="auto"/>
              <w:jc w:val="center"/>
              <w:rPr>
                <w:sz w:val="18"/>
                <w:szCs w:val="18"/>
              </w:rPr>
            </w:pPr>
            <w:r w:rsidRPr="00573B09">
              <w:rPr>
                <w:sz w:val="18"/>
                <w:szCs w:val="18"/>
              </w:rPr>
              <w:t>Percentage</w:t>
            </w:r>
          </w:p>
        </w:tc>
        <w:tc>
          <w:tcPr>
            <w:tcW w:w="1348" w:type="dxa"/>
            <w:shd w:val="clear" w:color="auto" w:fill="auto"/>
          </w:tcPr>
          <w:p w14:paraId="1F912868" w14:textId="77777777" w:rsidR="0029582D" w:rsidRPr="00573B09" w:rsidRDefault="0029582D" w:rsidP="004956DA">
            <w:pPr>
              <w:spacing w:line="259" w:lineRule="auto"/>
              <w:jc w:val="center"/>
              <w:rPr>
                <w:sz w:val="18"/>
                <w:szCs w:val="18"/>
              </w:rPr>
            </w:pPr>
            <w:r w:rsidRPr="00573B09">
              <w:rPr>
                <w:sz w:val="18"/>
                <w:szCs w:val="18"/>
              </w:rPr>
              <w:t>Negative</w:t>
            </w:r>
          </w:p>
        </w:tc>
      </w:tr>
      <w:tr w:rsidR="0029582D" w:rsidRPr="00573B09" w14:paraId="55220541" w14:textId="77777777" w:rsidTr="004956DA">
        <w:tc>
          <w:tcPr>
            <w:tcW w:w="2049" w:type="dxa"/>
            <w:vMerge/>
            <w:shd w:val="clear" w:color="auto" w:fill="auto"/>
          </w:tcPr>
          <w:p w14:paraId="73269D79" w14:textId="77777777" w:rsidR="0029582D" w:rsidRPr="00573B09" w:rsidRDefault="0029582D" w:rsidP="004956DA">
            <w:pPr>
              <w:spacing w:line="259" w:lineRule="auto"/>
              <w:jc w:val="center"/>
              <w:rPr>
                <w:sz w:val="18"/>
                <w:szCs w:val="18"/>
              </w:rPr>
            </w:pPr>
          </w:p>
        </w:tc>
        <w:tc>
          <w:tcPr>
            <w:tcW w:w="3346" w:type="dxa"/>
            <w:shd w:val="clear" w:color="auto" w:fill="auto"/>
          </w:tcPr>
          <w:p w14:paraId="2B741F52" w14:textId="77777777" w:rsidR="0029582D" w:rsidRPr="00573B09" w:rsidRDefault="0029582D" w:rsidP="004956DA">
            <w:pPr>
              <w:spacing w:line="259" w:lineRule="auto"/>
              <w:jc w:val="center"/>
              <w:rPr>
                <w:sz w:val="18"/>
                <w:szCs w:val="18"/>
              </w:rPr>
            </w:pPr>
            <w:r w:rsidRPr="00573B09">
              <w:rPr>
                <w:sz w:val="18"/>
                <w:szCs w:val="18"/>
              </w:rPr>
              <w:t>Unemployment rate</w:t>
            </w:r>
          </w:p>
        </w:tc>
        <w:tc>
          <w:tcPr>
            <w:tcW w:w="1513" w:type="dxa"/>
          </w:tcPr>
          <w:p w14:paraId="20E26A14" w14:textId="77777777" w:rsidR="0029582D" w:rsidRPr="00573B09" w:rsidRDefault="0029582D" w:rsidP="004956DA">
            <w:pPr>
              <w:spacing w:line="259" w:lineRule="auto"/>
              <w:jc w:val="center"/>
              <w:rPr>
                <w:sz w:val="18"/>
                <w:szCs w:val="18"/>
              </w:rPr>
            </w:pPr>
            <w:r w:rsidRPr="00573B09">
              <w:rPr>
                <w:sz w:val="18"/>
                <w:szCs w:val="18"/>
              </w:rPr>
              <w:t>Percentage</w:t>
            </w:r>
          </w:p>
        </w:tc>
        <w:tc>
          <w:tcPr>
            <w:tcW w:w="1348" w:type="dxa"/>
            <w:shd w:val="clear" w:color="auto" w:fill="auto"/>
          </w:tcPr>
          <w:p w14:paraId="290C3A36" w14:textId="77777777" w:rsidR="0029582D" w:rsidRPr="00573B09" w:rsidRDefault="0029582D" w:rsidP="004956DA">
            <w:pPr>
              <w:spacing w:line="259" w:lineRule="auto"/>
              <w:jc w:val="center"/>
              <w:rPr>
                <w:sz w:val="18"/>
                <w:szCs w:val="18"/>
              </w:rPr>
            </w:pPr>
            <w:r w:rsidRPr="00573B09">
              <w:rPr>
                <w:sz w:val="18"/>
                <w:szCs w:val="18"/>
              </w:rPr>
              <w:t>Positive</w:t>
            </w:r>
          </w:p>
        </w:tc>
      </w:tr>
      <w:tr w:rsidR="0029582D" w:rsidRPr="00573B09" w14:paraId="007F5A14" w14:textId="77777777" w:rsidTr="004956DA">
        <w:tc>
          <w:tcPr>
            <w:tcW w:w="2049" w:type="dxa"/>
            <w:vMerge/>
            <w:shd w:val="clear" w:color="auto" w:fill="auto"/>
          </w:tcPr>
          <w:p w14:paraId="15306E13" w14:textId="77777777" w:rsidR="0029582D" w:rsidRPr="00573B09" w:rsidRDefault="0029582D" w:rsidP="004956DA">
            <w:pPr>
              <w:spacing w:line="259" w:lineRule="auto"/>
              <w:jc w:val="center"/>
              <w:rPr>
                <w:sz w:val="18"/>
                <w:szCs w:val="18"/>
              </w:rPr>
            </w:pPr>
          </w:p>
        </w:tc>
        <w:tc>
          <w:tcPr>
            <w:tcW w:w="3346" w:type="dxa"/>
            <w:shd w:val="clear" w:color="auto" w:fill="auto"/>
          </w:tcPr>
          <w:p w14:paraId="7DFB921C" w14:textId="77777777" w:rsidR="0029582D" w:rsidRPr="00573B09" w:rsidRDefault="0029582D" w:rsidP="004956DA">
            <w:pPr>
              <w:spacing w:line="259" w:lineRule="auto"/>
              <w:jc w:val="center"/>
              <w:rPr>
                <w:sz w:val="18"/>
                <w:szCs w:val="18"/>
              </w:rPr>
            </w:pPr>
            <w:r w:rsidRPr="00573B09">
              <w:rPr>
                <w:sz w:val="18"/>
                <w:szCs w:val="18"/>
              </w:rPr>
              <w:t>Service &amp; industry employment</w:t>
            </w:r>
          </w:p>
        </w:tc>
        <w:tc>
          <w:tcPr>
            <w:tcW w:w="1513" w:type="dxa"/>
          </w:tcPr>
          <w:p w14:paraId="372139C1" w14:textId="77777777" w:rsidR="0029582D" w:rsidRPr="00573B09" w:rsidRDefault="0029582D" w:rsidP="004956DA">
            <w:pPr>
              <w:spacing w:line="259" w:lineRule="auto"/>
              <w:jc w:val="center"/>
              <w:rPr>
                <w:sz w:val="18"/>
                <w:szCs w:val="18"/>
              </w:rPr>
            </w:pPr>
            <w:r w:rsidRPr="00573B09">
              <w:rPr>
                <w:sz w:val="18"/>
                <w:szCs w:val="18"/>
              </w:rPr>
              <w:t>Percentage</w:t>
            </w:r>
          </w:p>
        </w:tc>
        <w:tc>
          <w:tcPr>
            <w:tcW w:w="1348" w:type="dxa"/>
            <w:shd w:val="clear" w:color="auto" w:fill="auto"/>
          </w:tcPr>
          <w:p w14:paraId="10B16514" w14:textId="77777777" w:rsidR="0029582D" w:rsidRPr="00573B09" w:rsidRDefault="0029582D" w:rsidP="004956DA">
            <w:pPr>
              <w:spacing w:line="259" w:lineRule="auto"/>
              <w:jc w:val="center"/>
              <w:rPr>
                <w:sz w:val="18"/>
                <w:szCs w:val="18"/>
              </w:rPr>
            </w:pPr>
            <w:r w:rsidRPr="00573B09">
              <w:rPr>
                <w:sz w:val="18"/>
                <w:szCs w:val="18"/>
              </w:rPr>
              <w:t>Negative</w:t>
            </w:r>
          </w:p>
        </w:tc>
      </w:tr>
      <w:tr w:rsidR="0029582D" w:rsidRPr="00573B09" w14:paraId="5EF49DF2" w14:textId="77777777" w:rsidTr="004956DA">
        <w:tc>
          <w:tcPr>
            <w:tcW w:w="2049" w:type="dxa"/>
            <w:vMerge w:val="restart"/>
            <w:shd w:val="clear" w:color="auto" w:fill="auto"/>
          </w:tcPr>
          <w:p w14:paraId="30AF7261" w14:textId="77777777" w:rsidR="0029582D" w:rsidRPr="00573B09" w:rsidRDefault="0029582D" w:rsidP="004956DA">
            <w:pPr>
              <w:spacing w:line="259" w:lineRule="auto"/>
              <w:jc w:val="center"/>
              <w:rPr>
                <w:sz w:val="18"/>
                <w:szCs w:val="18"/>
              </w:rPr>
            </w:pPr>
          </w:p>
          <w:p w14:paraId="55C3C728" w14:textId="77777777" w:rsidR="0029582D" w:rsidRPr="00573B09" w:rsidRDefault="0029582D" w:rsidP="004956DA">
            <w:pPr>
              <w:spacing w:line="259" w:lineRule="auto"/>
              <w:jc w:val="center"/>
              <w:rPr>
                <w:sz w:val="18"/>
                <w:szCs w:val="18"/>
              </w:rPr>
            </w:pPr>
            <w:r w:rsidRPr="00573B09">
              <w:rPr>
                <w:sz w:val="18"/>
                <w:szCs w:val="18"/>
              </w:rPr>
              <w:t>Physical and Infrastructure component (4)</w:t>
            </w:r>
          </w:p>
        </w:tc>
        <w:tc>
          <w:tcPr>
            <w:tcW w:w="3346" w:type="dxa"/>
            <w:shd w:val="clear" w:color="auto" w:fill="auto"/>
          </w:tcPr>
          <w:p w14:paraId="52BC3FA8" w14:textId="77777777" w:rsidR="0029582D" w:rsidRPr="00573B09" w:rsidRDefault="0029582D" w:rsidP="004956DA">
            <w:pPr>
              <w:spacing w:line="259" w:lineRule="auto"/>
              <w:jc w:val="center"/>
              <w:rPr>
                <w:sz w:val="18"/>
                <w:szCs w:val="18"/>
              </w:rPr>
            </w:pPr>
            <w:r w:rsidRPr="00573B09">
              <w:rPr>
                <w:sz w:val="18"/>
                <w:szCs w:val="18"/>
              </w:rPr>
              <w:t>Households with tube-well as water source</w:t>
            </w:r>
          </w:p>
        </w:tc>
        <w:tc>
          <w:tcPr>
            <w:tcW w:w="1513" w:type="dxa"/>
          </w:tcPr>
          <w:p w14:paraId="1AE2E467" w14:textId="77777777" w:rsidR="0029582D" w:rsidRPr="00573B09" w:rsidRDefault="0029582D" w:rsidP="004956DA">
            <w:pPr>
              <w:spacing w:line="259" w:lineRule="auto"/>
              <w:jc w:val="center"/>
              <w:rPr>
                <w:sz w:val="18"/>
                <w:szCs w:val="18"/>
              </w:rPr>
            </w:pPr>
            <w:r w:rsidRPr="00573B09">
              <w:rPr>
                <w:sz w:val="18"/>
                <w:szCs w:val="18"/>
              </w:rPr>
              <w:t>Percentage</w:t>
            </w:r>
          </w:p>
        </w:tc>
        <w:tc>
          <w:tcPr>
            <w:tcW w:w="1348" w:type="dxa"/>
            <w:shd w:val="clear" w:color="auto" w:fill="auto"/>
          </w:tcPr>
          <w:p w14:paraId="0D610B21" w14:textId="77777777" w:rsidR="0029582D" w:rsidRPr="00573B09" w:rsidRDefault="0029582D" w:rsidP="004956DA">
            <w:pPr>
              <w:spacing w:line="259" w:lineRule="auto"/>
              <w:jc w:val="center"/>
              <w:rPr>
                <w:sz w:val="18"/>
                <w:szCs w:val="18"/>
              </w:rPr>
            </w:pPr>
            <w:r w:rsidRPr="00573B09">
              <w:rPr>
                <w:sz w:val="18"/>
                <w:szCs w:val="18"/>
              </w:rPr>
              <w:t>Negative</w:t>
            </w:r>
          </w:p>
        </w:tc>
      </w:tr>
      <w:tr w:rsidR="0029582D" w:rsidRPr="00573B09" w14:paraId="53C0DE50" w14:textId="77777777" w:rsidTr="004956DA">
        <w:tc>
          <w:tcPr>
            <w:tcW w:w="2049" w:type="dxa"/>
            <w:vMerge/>
            <w:shd w:val="clear" w:color="auto" w:fill="auto"/>
          </w:tcPr>
          <w:p w14:paraId="695C2627" w14:textId="77777777" w:rsidR="0029582D" w:rsidRPr="00573B09" w:rsidRDefault="0029582D" w:rsidP="004956DA">
            <w:pPr>
              <w:spacing w:line="259" w:lineRule="auto"/>
              <w:jc w:val="center"/>
              <w:rPr>
                <w:sz w:val="18"/>
                <w:szCs w:val="18"/>
              </w:rPr>
            </w:pPr>
          </w:p>
        </w:tc>
        <w:tc>
          <w:tcPr>
            <w:tcW w:w="3346" w:type="dxa"/>
            <w:shd w:val="clear" w:color="auto" w:fill="auto"/>
          </w:tcPr>
          <w:p w14:paraId="0F308CD3" w14:textId="77777777" w:rsidR="0029582D" w:rsidRPr="00573B09" w:rsidRDefault="0029582D" w:rsidP="004956DA">
            <w:pPr>
              <w:spacing w:line="259" w:lineRule="auto"/>
              <w:jc w:val="center"/>
              <w:rPr>
                <w:sz w:val="18"/>
                <w:szCs w:val="18"/>
              </w:rPr>
            </w:pPr>
            <w:r w:rsidRPr="00573B09">
              <w:rPr>
                <w:sz w:val="18"/>
                <w:szCs w:val="18"/>
              </w:rPr>
              <w:t>Households with non-sanitary toilet</w:t>
            </w:r>
          </w:p>
        </w:tc>
        <w:tc>
          <w:tcPr>
            <w:tcW w:w="1513" w:type="dxa"/>
          </w:tcPr>
          <w:p w14:paraId="54972848" w14:textId="77777777" w:rsidR="0029582D" w:rsidRPr="00573B09" w:rsidRDefault="0029582D" w:rsidP="004956DA">
            <w:pPr>
              <w:spacing w:line="259" w:lineRule="auto"/>
              <w:jc w:val="center"/>
              <w:rPr>
                <w:sz w:val="18"/>
                <w:szCs w:val="18"/>
              </w:rPr>
            </w:pPr>
            <w:r w:rsidRPr="00573B09">
              <w:rPr>
                <w:sz w:val="18"/>
                <w:szCs w:val="18"/>
              </w:rPr>
              <w:t>Percentage</w:t>
            </w:r>
          </w:p>
        </w:tc>
        <w:tc>
          <w:tcPr>
            <w:tcW w:w="1348" w:type="dxa"/>
            <w:shd w:val="clear" w:color="auto" w:fill="auto"/>
          </w:tcPr>
          <w:p w14:paraId="45F143BF" w14:textId="77777777" w:rsidR="0029582D" w:rsidRPr="00573B09" w:rsidRDefault="0029582D" w:rsidP="004956DA">
            <w:pPr>
              <w:spacing w:line="259" w:lineRule="auto"/>
              <w:jc w:val="center"/>
              <w:rPr>
                <w:sz w:val="18"/>
                <w:szCs w:val="18"/>
              </w:rPr>
            </w:pPr>
            <w:r w:rsidRPr="00573B09">
              <w:rPr>
                <w:sz w:val="18"/>
                <w:szCs w:val="18"/>
              </w:rPr>
              <w:t>Positive</w:t>
            </w:r>
          </w:p>
        </w:tc>
      </w:tr>
      <w:tr w:rsidR="0029582D" w:rsidRPr="00573B09" w14:paraId="6C4C751C" w14:textId="77777777" w:rsidTr="004956DA">
        <w:tc>
          <w:tcPr>
            <w:tcW w:w="2049" w:type="dxa"/>
            <w:vMerge/>
            <w:shd w:val="clear" w:color="auto" w:fill="auto"/>
          </w:tcPr>
          <w:p w14:paraId="291D7A6E" w14:textId="77777777" w:rsidR="0029582D" w:rsidRPr="00573B09" w:rsidRDefault="0029582D" w:rsidP="004956DA">
            <w:pPr>
              <w:spacing w:line="259" w:lineRule="auto"/>
              <w:jc w:val="center"/>
              <w:rPr>
                <w:sz w:val="18"/>
                <w:szCs w:val="18"/>
              </w:rPr>
            </w:pPr>
          </w:p>
        </w:tc>
        <w:tc>
          <w:tcPr>
            <w:tcW w:w="3346" w:type="dxa"/>
            <w:shd w:val="clear" w:color="auto" w:fill="auto"/>
          </w:tcPr>
          <w:p w14:paraId="6AEE9FDB" w14:textId="77777777" w:rsidR="0029582D" w:rsidRPr="00573B09" w:rsidRDefault="0029582D" w:rsidP="004956DA">
            <w:pPr>
              <w:spacing w:line="259" w:lineRule="auto"/>
              <w:jc w:val="center"/>
              <w:rPr>
                <w:sz w:val="18"/>
                <w:szCs w:val="18"/>
              </w:rPr>
            </w:pPr>
            <w:r w:rsidRPr="00573B09">
              <w:rPr>
                <w:sz w:val="18"/>
                <w:szCs w:val="18"/>
              </w:rPr>
              <w:t>Households without electricity connection</w:t>
            </w:r>
          </w:p>
        </w:tc>
        <w:tc>
          <w:tcPr>
            <w:tcW w:w="1513" w:type="dxa"/>
          </w:tcPr>
          <w:p w14:paraId="5F7782DA" w14:textId="77777777" w:rsidR="0029582D" w:rsidRPr="00573B09" w:rsidRDefault="0029582D" w:rsidP="004956DA">
            <w:pPr>
              <w:spacing w:line="259" w:lineRule="auto"/>
              <w:jc w:val="center"/>
              <w:rPr>
                <w:sz w:val="18"/>
                <w:szCs w:val="18"/>
              </w:rPr>
            </w:pPr>
            <w:r w:rsidRPr="00573B09">
              <w:rPr>
                <w:sz w:val="18"/>
                <w:szCs w:val="18"/>
              </w:rPr>
              <w:t>Percentage</w:t>
            </w:r>
          </w:p>
        </w:tc>
        <w:tc>
          <w:tcPr>
            <w:tcW w:w="1348" w:type="dxa"/>
            <w:shd w:val="clear" w:color="auto" w:fill="auto"/>
          </w:tcPr>
          <w:p w14:paraId="06E3CD6D" w14:textId="77777777" w:rsidR="0029582D" w:rsidRPr="00573B09" w:rsidRDefault="0029582D" w:rsidP="004956DA">
            <w:pPr>
              <w:spacing w:line="259" w:lineRule="auto"/>
              <w:jc w:val="center"/>
              <w:rPr>
                <w:sz w:val="18"/>
                <w:szCs w:val="18"/>
              </w:rPr>
            </w:pPr>
            <w:r w:rsidRPr="00573B09">
              <w:rPr>
                <w:sz w:val="18"/>
                <w:szCs w:val="18"/>
              </w:rPr>
              <w:t>Positive</w:t>
            </w:r>
          </w:p>
        </w:tc>
      </w:tr>
      <w:tr w:rsidR="0029582D" w:rsidRPr="00573B09" w14:paraId="21D16DFC" w14:textId="77777777" w:rsidTr="004956DA">
        <w:tc>
          <w:tcPr>
            <w:tcW w:w="2049" w:type="dxa"/>
            <w:vMerge/>
            <w:shd w:val="clear" w:color="auto" w:fill="auto"/>
          </w:tcPr>
          <w:p w14:paraId="4C359AF2" w14:textId="77777777" w:rsidR="0029582D" w:rsidRPr="00573B09" w:rsidRDefault="0029582D" w:rsidP="004956DA">
            <w:pPr>
              <w:spacing w:line="259" w:lineRule="auto"/>
              <w:jc w:val="center"/>
              <w:rPr>
                <w:sz w:val="18"/>
                <w:szCs w:val="18"/>
              </w:rPr>
            </w:pPr>
          </w:p>
        </w:tc>
        <w:tc>
          <w:tcPr>
            <w:tcW w:w="3346" w:type="dxa"/>
            <w:shd w:val="clear" w:color="auto" w:fill="auto"/>
          </w:tcPr>
          <w:p w14:paraId="3F8625C8" w14:textId="77777777" w:rsidR="0029582D" w:rsidRPr="00573B09" w:rsidRDefault="0029582D" w:rsidP="004956DA">
            <w:pPr>
              <w:spacing w:line="259" w:lineRule="auto"/>
              <w:jc w:val="center"/>
              <w:rPr>
                <w:sz w:val="18"/>
                <w:szCs w:val="18"/>
              </w:rPr>
            </w:pPr>
            <w:r w:rsidRPr="00573B09">
              <w:rPr>
                <w:sz w:val="18"/>
                <w:szCs w:val="18"/>
              </w:rPr>
              <w:t>Katcha/Jhupri housing structure</w:t>
            </w:r>
          </w:p>
        </w:tc>
        <w:tc>
          <w:tcPr>
            <w:tcW w:w="1513" w:type="dxa"/>
          </w:tcPr>
          <w:p w14:paraId="18644AC4" w14:textId="77777777" w:rsidR="0029582D" w:rsidRPr="00573B09" w:rsidRDefault="0029582D" w:rsidP="004956DA">
            <w:pPr>
              <w:spacing w:line="259" w:lineRule="auto"/>
              <w:jc w:val="center"/>
              <w:rPr>
                <w:sz w:val="18"/>
                <w:szCs w:val="18"/>
              </w:rPr>
            </w:pPr>
            <w:r w:rsidRPr="00573B09">
              <w:rPr>
                <w:sz w:val="18"/>
                <w:szCs w:val="18"/>
              </w:rPr>
              <w:t>Percentage</w:t>
            </w:r>
          </w:p>
        </w:tc>
        <w:tc>
          <w:tcPr>
            <w:tcW w:w="1348" w:type="dxa"/>
            <w:shd w:val="clear" w:color="auto" w:fill="auto"/>
          </w:tcPr>
          <w:p w14:paraId="5A950443" w14:textId="77777777" w:rsidR="0029582D" w:rsidRPr="00573B09" w:rsidRDefault="0029582D" w:rsidP="004956DA">
            <w:pPr>
              <w:spacing w:line="259" w:lineRule="auto"/>
              <w:jc w:val="center"/>
              <w:rPr>
                <w:sz w:val="18"/>
                <w:szCs w:val="18"/>
              </w:rPr>
            </w:pPr>
            <w:r w:rsidRPr="00573B09">
              <w:rPr>
                <w:sz w:val="18"/>
                <w:szCs w:val="18"/>
              </w:rPr>
              <w:t>Positive</w:t>
            </w:r>
          </w:p>
        </w:tc>
      </w:tr>
    </w:tbl>
    <w:p w14:paraId="7A7528BF" w14:textId="77777777" w:rsidR="0029582D" w:rsidRPr="00573B09" w:rsidRDefault="0029582D" w:rsidP="0029582D">
      <w:pPr>
        <w:pStyle w:val="Heading2"/>
        <w:rPr>
          <w:rFonts w:cs="Times New Roman"/>
        </w:rPr>
      </w:pPr>
    </w:p>
    <w:p w14:paraId="1C549A93" w14:textId="43A056C4" w:rsidR="00D50392" w:rsidRPr="00573B09" w:rsidRDefault="002D1C83" w:rsidP="00D50392">
      <w:pPr>
        <w:spacing w:line="480" w:lineRule="auto"/>
        <w:rPr>
          <w:rFonts w:eastAsiaTheme="minorEastAsia"/>
        </w:rPr>
      </w:pPr>
      <w:r w:rsidRPr="00573B09">
        <w:rPr>
          <w:rFonts w:eastAsiaTheme="minorEastAsia"/>
        </w:rPr>
        <w:t>Equal weight has been provided for developing socio</w:t>
      </w:r>
      <w:r w:rsidR="00A968FF" w:rsidRPr="00573B09">
        <w:rPr>
          <w:rFonts w:eastAsiaTheme="minorEastAsia"/>
        </w:rPr>
        <w:t>-</w:t>
      </w:r>
      <w:r w:rsidRPr="00573B09">
        <w:rPr>
          <w:rFonts w:eastAsiaTheme="minorEastAsia"/>
        </w:rPr>
        <w:t xml:space="preserve">economic vulnerability </w:t>
      </w:r>
      <w:bookmarkEnd w:id="2"/>
      <w:r w:rsidR="005F6F17" w:rsidRPr="00573B09">
        <w:rPr>
          <w:rFonts w:eastAsiaTheme="minorEastAsia"/>
        </w:rPr>
        <w:t>index which means</w:t>
      </w:r>
      <w:r w:rsidR="005F6F17" w:rsidRPr="00573B09">
        <w:rPr>
          <w:rFonts w:eastAsiaTheme="minorEastAsia"/>
          <w:i/>
          <w:iCs/>
        </w:rPr>
        <w:t xml:space="preserve"> </w:t>
      </w:r>
      <w:r w:rsidR="00D50392" w:rsidRPr="00573B09">
        <w:rPr>
          <w:rFonts w:eastAsiaTheme="minorEastAsia"/>
        </w:rPr>
        <w:t>each of the indicator will get the weight of 1/15</w:t>
      </w:r>
      <w:r w:rsidR="005F6F17" w:rsidRPr="00573B09">
        <w:rPr>
          <w:rFonts w:eastAsiaTheme="minorEastAsia"/>
        </w:rPr>
        <w:t xml:space="preserve"> means each of the </w:t>
      </w:r>
      <w:r w:rsidR="00410E62" w:rsidRPr="00573B09">
        <w:rPr>
          <w:rFonts w:eastAsiaTheme="minorEastAsia"/>
        </w:rPr>
        <w:t>indicator will contribute to the overall SoVI (Socio</w:t>
      </w:r>
      <w:r w:rsidR="00A968FF" w:rsidRPr="00573B09">
        <w:rPr>
          <w:rFonts w:eastAsiaTheme="minorEastAsia"/>
        </w:rPr>
        <w:t>-</w:t>
      </w:r>
      <w:r w:rsidR="00410E62" w:rsidRPr="00573B09">
        <w:rPr>
          <w:rFonts w:eastAsiaTheme="minorEastAsia"/>
        </w:rPr>
        <w:t xml:space="preserve">economic vulnerability index) equally. </w:t>
      </w:r>
      <w:sdt>
        <w:sdtPr>
          <w:rPr>
            <w:rFonts w:eastAsiaTheme="minorEastAsia"/>
          </w:rPr>
          <w:id w:val="-1534642379"/>
          <w:citation/>
        </w:sdtPr>
        <w:sdtEndPr/>
        <w:sdtContent>
          <w:r w:rsidR="00410E62" w:rsidRPr="00573B09">
            <w:rPr>
              <w:rFonts w:eastAsiaTheme="minorEastAsia"/>
            </w:rPr>
            <w:fldChar w:fldCharType="begin"/>
          </w:r>
          <w:r w:rsidR="00614436" w:rsidRPr="00573B09">
            <w:rPr>
              <w:rFonts w:eastAsiaTheme="minorEastAsia"/>
            </w:rPr>
            <w:instrText xml:space="preserve">CITATION Meh20 \l 1033 </w:instrText>
          </w:r>
          <w:r w:rsidR="00410E62" w:rsidRPr="00573B09">
            <w:rPr>
              <w:rFonts w:eastAsiaTheme="minorEastAsia"/>
            </w:rPr>
            <w:fldChar w:fldCharType="separate"/>
          </w:r>
          <w:r w:rsidR="00A74E35" w:rsidRPr="00A74E35">
            <w:rPr>
              <w:rFonts w:eastAsiaTheme="minorEastAsia"/>
              <w:noProof/>
            </w:rPr>
            <w:t>(Mudasser, Hossain, Rahaman, &amp; Ha-Mim, September 2020)</w:t>
          </w:r>
          <w:r w:rsidR="00410E62" w:rsidRPr="00573B09">
            <w:rPr>
              <w:rFonts w:eastAsiaTheme="minorEastAsia"/>
            </w:rPr>
            <w:fldChar w:fldCharType="end"/>
          </w:r>
        </w:sdtContent>
      </w:sdt>
      <w:sdt>
        <w:sdtPr>
          <w:rPr>
            <w:rFonts w:eastAsiaTheme="minorEastAsia"/>
          </w:rPr>
          <w:id w:val="-1288041635"/>
          <w:citation/>
        </w:sdtPr>
        <w:sdtEndPr/>
        <w:sdtContent>
          <w:r w:rsidR="00410E62" w:rsidRPr="00573B09">
            <w:rPr>
              <w:rFonts w:eastAsiaTheme="minorEastAsia"/>
            </w:rPr>
            <w:fldChar w:fldCharType="begin"/>
          </w:r>
          <w:r w:rsidR="00410E62" w:rsidRPr="00573B09">
            <w:rPr>
              <w:rFonts w:eastAsiaTheme="minorEastAsia"/>
            </w:rPr>
            <w:instrText xml:space="preserve"> CITATION Nur20 \l 1033 </w:instrText>
          </w:r>
          <w:r w:rsidR="00410E62" w:rsidRPr="00573B09">
            <w:rPr>
              <w:rFonts w:eastAsiaTheme="minorEastAsia"/>
            </w:rPr>
            <w:fldChar w:fldCharType="separate"/>
          </w:r>
          <w:r w:rsidR="00A74E35">
            <w:rPr>
              <w:rFonts w:eastAsiaTheme="minorEastAsia"/>
              <w:noProof/>
            </w:rPr>
            <w:t xml:space="preserve"> </w:t>
          </w:r>
          <w:r w:rsidR="00A74E35" w:rsidRPr="00A74E35">
            <w:rPr>
              <w:rFonts w:eastAsiaTheme="minorEastAsia"/>
              <w:noProof/>
            </w:rPr>
            <w:t>(Ha-Mim, Hossain, Rahaman, &amp; Mallick, July 2020)</w:t>
          </w:r>
          <w:r w:rsidR="00410E62" w:rsidRPr="00573B09">
            <w:rPr>
              <w:rFonts w:eastAsiaTheme="minorEastAsia"/>
            </w:rPr>
            <w:fldChar w:fldCharType="end"/>
          </w:r>
        </w:sdtContent>
      </w:sdt>
      <w:r w:rsidR="00E44C24" w:rsidRPr="00573B09">
        <w:rPr>
          <w:rFonts w:eastAsiaTheme="minorEastAsia"/>
        </w:rPr>
        <w:t xml:space="preserve">. </w:t>
      </w:r>
      <w:r w:rsidR="00D50392" w:rsidRPr="00573B09">
        <w:rPr>
          <w:rFonts w:eastAsiaTheme="minorEastAsia"/>
        </w:rPr>
        <w:t>To compensate the complexity and conflict</w:t>
      </w:r>
      <w:r w:rsidR="00614436" w:rsidRPr="00573B09">
        <w:rPr>
          <w:rFonts w:eastAsiaTheme="minorEastAsia"/>
        </w:rPr>
        <w:t xml:space="preserve"> </w:t>
      </w:r>
      <w:r w:rsidR="00614436" w:rsidRPr="00573B09">
        <w:rPr>
          <w:rFonts w:eastAsiaTheme="minorEastAsia"/>
        </w:rPr>
        <w:lastRenderedPageBreak/>
        <w:t xml:space="preserve">with the different scale of </w:t>
      </w:r>
      <w:r w:rsidR="00565762" w:rsidRPr="00573B09">
        <w:rPr>
          <w:rFonts w:eastAsiaTheme="minorEastAsia"/>
        </w:rPr>
        <w:t>measurement, normalization</w:t>
      </w:r>
      <w:r w:rsidR="00D50392" w:rsidRPr="00573B09">
        <w:rPr>
          <w:rFonts w:eastAsiaTheme="minorEastAsia"/>
        </w:rPr>
        <w:t xml:space="preserve"> has be</w:t>
      </w:r>
      <w:r w:rsidR="00565762" w:rsidRPr="00573B09">
        <w:rPr>
          <w:rFonts w:eastAsiaTheme="minorEastAsia"/>
        </w:rPr>
        <w:t>en</w:t>
      </w:r>
      <w:r w:rsidR="00D50392" w:rsidRPr="00573B09">
        <w:rPr>
          <w:rFonts w:eastAsiaTheme="minorEastAsia"/>
        </w:rPr>
        <w:t xml:space="preserve"> conducted as per </w:t>
      </w:r>
      <w:r w:rsidR="00565762" w:rsidRPr="00573B09">
        <w:rPr>
          <w:rFonts w:eastAsiaTheme="minorEastAsia"/>
        </w:rPr>
        <w:t>following</w:t>
      </w:r>
      <w:r w:rsidR="00D50392" w:rsidRPr="00573B09">
        <w:rPr>
          <w:rFonts w:eastAsiaTheme="minorEastAsia"/>
        </w:rPr>
        <w:t xml:space="preserve"> </w:t>
      </w:r>
      <w:r w:rsidR="00555A67" w:rsidRPr="00573B09">
        <w:rPr>
          <w:rFonts w:eastAsiaTheme="minorEastAsia"/>
        </w:rPr>
        <w:t>equations</w:t>
      </w:r>
      <w:r w:rsidR="00565762" w:rsidRPr="00573B09">
        <w:rPr>
          <w:rFonts w:eastAsiaTheme="minorEastAsia"/>
        </w:rPr>
        <w:t>.</w:t>
      </w:r>
    </w:p>
    <w:p w14:paraId="74BAB797" w14:textId="77777777" w:rsidR="00D50392" w:rsidRPr="00573B09" w:rsidRDefault="00D50392" w:rsidP="00D50392">
      <w:pPr>
        <w:rPr>
          <w:rFonts w:eastAsiaTheme="minorEastAsia"/>
        </w:rPr>
      </w:pPr>
      <m:oMath>
        <m:r>
          <w:rPr>
            <w:rFonts w:ascii="Cambria Math" w:eastAsiaTheme="minorEastAsia" w:hAnsi="Cambria Math"/>
          </w:rPr>
          <m:t>Index </m:t>
        </m:r>
        <m:sSub>
          <m:sSubPr>
            <m:ctrlPr>
              <w:rPr>
                <w:rFonts w:ascii="Cambria Math" w:eastAsiaTheme="minorEastAsia" w:hAnsi="Cambria Math"/>
                <w:i/>
                <w:iCs/>
              </w:rPr>
            </m:ctrlPr>
          </m:sSubPr>
          <m:e>
            <m:r>
              <w:rPr>
                <w:rFonts w:ascii="Cambria Math" w:eastAsiaTheme="minorEastAsia" w:hAnsi="Cambria Math"/>
              </w:rPr>
              <m:t>N</m:t>
            </m:r>
          </m:e>
          <m:sub>
            <m:r>
              <w:rPr>
                <w:rFonts w:ascii="Cambria Math" w:eastAsiaTheme="minorEastAsia" w:hAnsi="Cambria Math"/>
              </w:rPr>
              <m:t>x</m:t>
            </m:r>
          </m:sub>
        </m:sSub>
        <m:r>
          <m:rPr>
            <m:sty m:val="p"/>
          </m:rPr>
          <w:rPr>
            <w:rFonts w:ascii="Cambria Math" w:eastAsiaTheme="minorEastAsia" w:hAnsi="Cambria Math"/>
          </w:rPr>
          <m:t>=</m:t>
        </m:r>
        <m:r>
          <w:rPr>
            <w:rFonts w:ascii="Cambria Math" w:eastAsiaTheme="minorEastAsia" w:hAnsi="Cambria Math"/>
          </w:rPr>
          <m:t> </m:t>
        </m:r>
        <m:f>
          <m:fPr>
            <m:ctrlPr>
              <w:rPr>
                <w:rFonts w:ascii="Cambria Math" w:eastAsiaTheme="minorEastAsia" w:hAnsi="Cambria Math"/>
                <w:i/>
                <w:iCs/>
              </w:rPr>
            </m:ctrlPr>
          </m:fPr>
          <m:num>
            <m:sSub>
              <m:sSubPr>
                <m:ctrlPr>
                  <w:rPr>
                    <w:rFonts w:ascii="Cambria Math" w:eastAsiaTheme="minorEastAsia" w:hAnsi="Cambria Math"/>
                    <w:i/>
                    <w:iCs/>
                  </w:rPr>
                </m:ctrlPr>
              </m:sSubPr>
              <m:e>
                <m:r>
                  <w:rPr>
                    <w:rFonts w:ascii="Cambria Math" w:eastAsiaTheme="minorEastAsia" w:hAnsi="Cambria Math"/>
                  </w:rPr>
                  <m:t>H</m:t>
                </m:r>
              </m:e>
              <m:sub>
                <m:r>
                  <w:rPr>
                    <w:rFonts w:ascii="Cambria Math" w:eastAsiaTheme="minorEastAsia" w:hAnsi="Cambria Math"/>
                  </w:rPr>
                  <m:t>x</m:t>
                </m:r>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H</m:t>
                </m:r>
              </m:e>
              <m:sub>
                <m:r>
                  <w:rPr>
                    <w:rFonts w:ascii="Cambria Math" w:eastAsiaTheme="minorEastAsia" w:hAnsi="Cambria Math"/>
                  </w:rPr>
                  <m:t>min</m:t>
                </m:r>
              </m:sub>
            </m:sSub>
          </m:num>
          <m:den>
            <m:sSub>
              <m:sSubPr>
                <m:ctrlPr>
                  <w:rPr>
                    <w:rFonts w:ascii="Cambria Math" w:eastAsiaTheme="minorEastAsia" w:hAnsi="Cambria Math"/>
                    <w:i/>
                    <w:iCs/>
                  </w:rPr>
                </m:ctrlPr>
              </m:sSubPr>
              <m:e>
                <m:r>
                  <w:rPr>
                    <w:rFonts w:ascii="Cambria Math" w:eastAsiaTheme="minorEastAsia" w:hAnsi="Cambria Math"/>
                  </w:rPr>
                  <m:t>H</m:t>
                </m:r>
              </m:e>
              <m:sub>
                <m:r>
                  <w:rPr>
                    <w:rFonts w:ascii="Cambria Math" w:eastAsiaTheme="minorEastAsia" w:hAnsi="Cambria Math"/>
                  </w:rPr>
                  <m:t>max </m:t>
                </m:r>
              </m:sub>
            </m:sSub>
            <m:r>
              <m:rPr>
                <m:sty m:val="p"/>
              </m:rP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H</m:t>
                </m:r>
              </m:e>
              <m:sub>
                <m:r>
                  <w:rPr>
                    <w:rFonts w:ascii="Cambria Math" w:eastAsiaTheme="minorEastAsia" w:hAnsi="Cambria Math"/>
                  </w:rPr>
                  <m:t>min</m:t>
                </m:r>
              </m:sub>
            </m:sSub>
          </m:den>
        </m:f>
      </m:oMath>
      <w:r w:rsidRPr="00573B09">
        <w:rPr>
          <w:rFonts w:eastAsiaTheme="minorEastAsia"/>
        </w:rPr>
        <w:t xml:space="preserve">  …………………………………………(i)</w:t>
      </w:r>
    </w:p>
    <w:p w14:paraId="3A2212EB" w14:textId="77777777" w:rsidR="00D50392" w:rsidRPr="00573B09" w:rsidRDefault="00D50392" w:rsidP="00D50392">
      <w:pPr>
        <w:rPr>
          <w:rFonts w:eastAsiaTheme="minorEastAsia"/>
        </w:rPr>
      </w:pPr>
      <m:oMath>
        <m:r>
          <w:rPr>
            <w:rFonts w:ascii="Cambria Math" w:eastAsiaTheme="minorEastAsia" w:hAnsi="Cambria Math"/>
          </w:rPr>
          <m:t>Index </m:t>
        </m:r>
        <m:sSub>
          <m:sSubPr>
            <m:ctrlPr>
              <w:rPr>
                <w:rFonts w:ascii="Cambria Math" w:eastAsiaTheme="minorEastAsia" w:hAnsi="Cambria Math"/>
                <w:i/>
                <w:iCs/>
              </w:rPr>
            </m:ctrlPr>
          </m:sSubPr>
          <m:e>
            <m:r>
              <w:rPr>
                <w:rFonts w:ascii="Cambria Math" w:eastAsiaTheme="minorEastAsia" w:hAnsi="Cambria Math"/>
              </w:rPr>
              <m:t>N</m:t>
            </m:r>
          </m:e>
          <m:sub>
            <m:r>
              <w:rPr>
                <w:rFonts w:ascii="Cambria Math" w:eastAsiaTheme="minorEastAsia" w:hAnsi="Cambria Math"/>
              </w:rPr>
              <m:t>x</m:t>
            </m:r>
          </m:sub>
        </m:sSub>
        <m:r>
          <m:rPr>
            <m:sty m:val="p"/>
          </m:rPr>
          <w:rPr>
            <w:rFonts w:ascii="Cambria Math" w:eastAsiaTheme="minorEastAsia" w:hAnsi="Cambria Math"/>
          </w:rPr>
          <m:t>=</m:t>
        </m:r>
        <m:r>
          <w:rPr>
            <w:rFonts w:ascii="Cambria Math" w:eastAsiaTheme="minorEastAsia" w:hAnsi="Cambria Math"/>
          </w:rPr>
          <m:t> </m:t>
        </m:r>
        <m:f>
          <m:fPr>
            <m:ctrlPr>
              <w:rPr>
                <w:rFonts w:ascii="Cambria Math" w:eastAsiaTheme="minorEastAsia" w:hAnsi="Cambria Math"/>
                <w:i/>
                <w:iCs/>
              </w:rPr>
            </m:ctrlPr>
          </m:fPr>
          <m:num>
            <m:sSub>
              <m:sSubPr>
                <m:ctrlPr>
                  <w:rPr>
                    <w:rFonts w:ascii="Cambria Math" w:eastAsiaTheme="minorEastAsia" w:hAnsi="Cambria Math"/>
                    <w:i/>
                    <w:iCs/>
                  </w:rPr>
                </m:ctrlPr>
              </m:sSubPr>
              <m:e>
                <m:r>
                  <w:rPr>
                    <w:rFonts w:ascii="Cambria Math" w:eastAsiaTheme="minorEastAsia" w:hAnsi="Cambria Math"/>
                  </w:rPr>
                  <m:t>H</m:t>
                </m:r>
              </m:e>
              <m:sub>
                <m:r>
                  <w:rPr>
                    <w:rFonts w:ascii="Cambria Math" w:eastAsiaTheme="minorEastAsia" w:hAnsi="Cambria Math"/>
                  </w:rPr>
                  <m:t>max </m:t>
                </m:r>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H</m:t>
                </m:r>
              </m:e>
              <m:sub>
                <m:r>
                  <w:rPr>
                    <w:rFonts w:ascii="Cambria Math" w:eastAsiaTheme="minorEastAsia" w:hAnsi="Cambria Math"/>
                  </w:rPr>
                  <m:t>x</m:t>
                </m:r>
              </m:sub>
            </m:sSub>
          </m:num>
          <m:den>
            <m:sSub>
              <m:sSubPr>
                <m:ctrlPr>
                  <w:rPr>
                    <w:rFonts w:ascii="Cambria Math" w:eastAsiaTheme="minorEastAsia" w:hAnsi="Cambria Math"/>
                    <w:i/>
                    <w:iCs/>
                  </w:rPr>
                </m:ctrlPr>
              </m:sSubPr>
              <m:e>
                <m:r>
                  <w:rPr>
                    <w:rFonts w:ascii="Cambria Math" w:eastAsiaTheme="minorEastAsia" w:hAnsi="Cambria Math"/>
                  </w:rPr>
                  <m:t>H</m:t>
                </m:r>
              </m:e>
              <m:sub>
                <m:r>
                  <w:rPr>
                    <w:rFonts w:ascii="Cambria Math" w:eastAsiaTheme="minorEastAsia" w:hAnsi="Cambria Math"/>
                  </w:rPr>
                  <m:t>max </m:t>
                </m:r>
              </m:sub>
            </m:sSub>
            <m:r>
              <w:rPr>
                <w:rFonts w:ascii="Cambria Math" w:eastAsiaTheme="minorEastAsia" w:hAnsi="Cambria Math"/>
              </w:rPr>
              <m:t>-</m:t>
            </m:r>
            <m:sSub>
              <m:sSubPr>
                <m:ctrlPr>
                  <w:rPr>
                    <w:rFonts w:ascii="Cambria Math" w:eastAsiaTheme="minorEastAsia" w:hAnsi="Cambria Math"/>
                    <w:i/>
                    <w:iCs/>
                  </w:rPr>
                </m:ctrlPr>
              </m:sSubPr>
              <m:e>
                <m:r>
                  <w:rPr>
                    <w:rFonts w:ascii="Cambria Math" w:eastAsiaTheme="minorEastAsia" w:hAnsi="Cambria Math"/>
                  </w:rPr>
                  <m:t>H</m:t>
                </m:r>
              </m:e>
              <m:sub>
                <m:r>
                  <w:rPr>
                    <w:rFonts w:ascii="Cambria Math" w:eastAsiaTheme="minorEastAsia" w:hAnsi="Cambria Math"/>
                  </w:rPr>
                  <m:t>min</m:t>
                </m:r>
              </m:sub>
            </m:sSub>
          </m:den>
        </m:f>
      </m:oMath>
      <w:r w:rsidRPr="00573B09">
        <w:rPr>
          <w:rFonts w:eastAsiaTheme="minorEastAsia"/>
        </w:rPr>
        <w:t xml:space="preserve">  …………………………………........(ii)</w:t>
      </w:r>
    </w:p>
    <w:p w14:paraId="0978B01F" w14:textId="77777777" w:rsidR="003F0872" w:rsidRPr="00573B09" w:rsidRDefault="003F0872" w:rsidP="00D50392">
      <w:pPr>
        <w:spacing w:line="480" w:lineRule="auto"/>
      </w:pPr>
    </w:p>
    <w:p w14:paraId="17D44CAB" w14:textId="2BADCB01" w:rsidR="00A12DDD" w:rsidRPr="00573B09" w:rsidRDefault="00D50392" w:rsidP="00107502">
      <w:pPr>
        <w:spacing w:line="480" w:lineRule="auto"/>
      </w:pPr>
      <w:r w:rsidRPr="00573B09">
        <w:t>Here, Index N</w:t>
      </w:r>
      <w:r w:rsidRPr="00573B09">
        <w:rPr>
          <w:vertAlign w:val="subscript"/>
        </w:rPr>
        <w:t>x</w:t>
      </w:r>
      <w:r w:rsidRPr="00573B09">
        <w:t xml:space="preserve"> is the normalized index value and H</w:t>
      </w:r>
      <w:r w:rsidR="00107502" w:rsidRPr="00573B09">
        <w:rPr>
          <w:vertAlign w:val="subscript"/>
        </w:rPr>
        <w:t>x</w:t>
      </w:r>
      <w:r w:rsidRPr="00573B09">
        <w:t xml:space="preserve"> is the original value of the indicator for household x, X</w:t>
      </w:r>
      <w:r w:rsidRPr="00573B09">
        <w:rPr>
          <w:vertAlign w:val="subscript"/>
        </w:rPr>
        <w:t>max</w:t>
      </w:r>
      <w:r w:rsidRPr="00573B09">
        <w:t xml:space="preserve"> and X</w:t>
      </w:r>
      <w:r w:rsidRPr="00573B09">
        <w:rPr>
          <w:vertAlign w:val="subscript"/>
        </w:rPr>
        <w:t>min</w:t>
      </w:r>
      <w:r w:rsidRPr="00573B09">
        <w:t xml:space="preserve"> are the maximum and minimum values of the indicator at the household level.  </w:t>
      </w:r>
      <w:r w:rsidRPr="00573B09">
        <w:rPr>
          <w:rFonts w:eastAsiaTheme="minorEastAsia"/>
        </w:rPr>
        <w:t>Equation (i) is to normalize the indicators who have the positive functional relationship with the vulnerability and Equation (ii) for the negative functional relationship.</w:t>
      </w:r>
      <w:r w:rsidR="003F0872" w:rsidRPr="00573B09">
        <w:rPr>
          <w:rFonts w:eastAsiaTheme="minorEastAsia"/>
        </w:rPr>
        <w:t xml:space="preserve"> </w:t>
      </w:r>
      <w:r w:rsidR="00A12DDD" w:rsidRPr="00573B09">
        <w:t xml:space="preserve">After normalization, </w:t>
      </w:r>
      <w:r w:rsidR="00F77636" w:rsidRPr="00573B09">
        <w:t xml:space="preserve">values of each </w:t>
      </w:r>
      <w:r w:rsidR="00A12DDD" w:rsidRPr="00573B09">
        <w:t xml:space="preserve">indicator </w:t>
      </w:r>
      <w:r w:rsidR="00F77636" w:rsidRPr="00573B09">
        <w:t>are ready to get</w:t>
      </w:r>
      <w:r w:rsidR="00A12DDD" w:rsidRPr="00573B09">
        <w:t xml:space="preserve"> into Equation (</w:t>
      </w:r>
      <w:r w:rsidR="00FE23DD" w:rsidRPr="00573B09">
        <w:t>iii</w:t>
      </w:r>
      <w:r w:rsidR="00A12DDD" w:rsidRPr="00573B09">
        <w:t>) to calculate the value of major components for each household.</w:t>
      </w:r>
    </w:p>
    <w:p w14:paraId="4F525759" w14:textId="435D64BA" w:rsidR="00EC0379" w:rsidRPr="00573B09" w:rsidRDefault="00C81160" w:rsidP="00A12DDD">
      <m:oMath>
        <m:sSub>
          <m:sSubPr>
            <m:ctrlPr>
              <w:rPr>
                <w:rFonts w:ascii="Cambria Math" w:hAnsi="Cambria Math"/>
                <w:i/>
                <w:sz w:val="28"/>
                <w:szCs w:val="28"/>
              </w:rPr>
            </m:ctrlPr>
          </m:sSubPr>
          <m:e>
            <m:r>
              <w:rPr>
                <w:rFonts w:ascii="Cambria Math" w:hAnsi="Cambria Math"/>
                <w:sz w:val="28"/>
                <w:szCs w:val="28"/>
              </w:rPr>
              <m:t>MC</m:t>
            </m:r>
          </m:e>
          <m:sub>
            <m:r>
              <w:rPr>
                <w:rFonts w:ascii="Cambria Math" w:hAnsi="Cambria Math"/>
                <w:sz w:val="28"/>
                <w:szCs w:val="28"/>
              </w:rPr>
              <m:t>x</m:t>
            </m:r>
          </m:sub>
        </m:sSub>
        <m:r>
          <w:rPr>
            <w:rFonts w:ascii="Cambria Math" w:hAnsi="Cambria Math"/>
            <w:sz w:val="28"/>
            <w:szCs w:val="28"/>
          </w:rPr>
          <m:t>=</m:t>
        </m:r>
        <m:f>
          <m:fPr>
            <m:ctrlPr>
              <w:rPr>
                <w:rFonts w:ascii="Cambria Math" w:hAnsi="Cambria Math"/>
                <w:i/>
                <w:sz w:val="28"/>
                <w:szCs w:val="28"/>
              </w:rPr>
            </m:ctrlPr>
          </m:fPr>
          <m:num>
            <m:nary>
              <m:naryPr>
                <m:chr m:val="∑"/>
                <m:limLoc m:val="subSup"/>
                <m:grow m:val="1"/>
                <m:ctrlPr>
                  <w:rPr>
                    <w:rFonts w:ascii="Cambria Math" w:hAnsi="Cambria Math"/>
                    <w:i/>
                    <w:sz w:val="28"/>
                    <w:szCs w:val="28"/>
                  </w:rPr>
                </m:ctrlPr>
              </m:naryPr>
              <m:sub>
                <m:r>
                  <w:rPr>
                    <w:rFonts w:ascii="Cambria Math" w:hAnsi="Cambria Math"/>
                    <w:sz w:val="28"/>
                    <w:szCs w:val="28"/>
                  </w:rPr>
                  <m:t>i=1</m:t>
                </m:r>
              </m:sub>
              <m:sup>
                <m:r>
                  <w:rPr>
                    <w:rFonts w:ascii="Cambria Math" w:hAnsi="Cambria Math"/>
                    <w:sz w:val="28"/>
                    <w:szCs w:val="28"/>
                  </w:rPr>
                  <m:t>n</m:t>
                </m:r>
              </m:sup>
              <m:e>
                <m:r>
                  <w:rPr>
                    <w:rFonts w:ascii="Cambria Math" w:hAnsi="Cambria Math"/>
                    <w:sz w:val="28"/>
                    <w:szCs w:val="28"/>
                  </w:rPr>
                  <m:t>Index N</m:t>
                </m:r>
                <m:sSup>
                  <m:sSupPr>
                    <m:ctrlPr>
                      <w:rPr>
                        <w:rFonts w:ascii="Cambria Math" w:hAnsi="Cambria Math"/>
                        <w:i/>
                        <w:sz w:val="28"/>
                        <w:szCs w:val="28"/>
                      </w:rPr>
                    </m:ctrlPr>
                  </m:sSupPr>
                  <m:e>
                    <m:r>
                      <w:rPr>
                        <w:rFonts w:ascii="Cambria Math" w:hAnsi="Cambria Math"/>
                        <w:sz w:val="28"/>
                        <w:szCs w:val="28"/>
                      </w:rPr>
                      <m:t>x</m:t>
                    </m:r>
                  </m:e>
                  <m:sup>
                    <m:r>
                      <w:rPr>
                        <w:rFonts w:ascii="Cambria Math" w:hAnsi="Cambria Math"/>
                        <w:sz w:val="28"/>
                        <w:szCs w:val="28"/>
                      </w:rPr>
                      <m:t>i</m:t>
                    </m:r>
                  </m:sup>
                </m:sSup>
              </m:e>
            </m:nary>
          </m:num>
          <m:den>
            <m:r>
              <w:rPr>
                <w:rFonts w:ascii="Cambria Math" w:hAnsi="Cambria Math"/>
                <w:sz w:val="28"/>
                <w:szCs w:val="28"/>
              </w:rPr>
              <m:t>n</m:t>
            </m:r>
          </m:den>
        </m:f>
      </m:oMath>
      <w:r w:rsidR="00107502" w:rsidRPr="00573B09">
        <w:rPr>
          <w:rFonts w:eastAsiaTheme="minorEastAsia"/>
        </w:rPr>
        <w:t>………………………. (iii)</w:t>
      </w:r>
    </w:p>
    <w:p w14:paraId="283B83E5" w14:textId="7CDF0B24" w:rsidR="00587AE4" w:rsidRPr="00573B09" w:rsidRDefault="00587AE4" w:rsidP="00A12DDD">
      <w:pPr>
        <w:rPr>
          <w:vertAlign w:val="subscript"/>
        </w:rPr>
      </w:pPr>
    </w:p>
    <w:p w14:paraId="168AFD4C" w14:textId="06868384" w:rsidR="00107502" w:rsidRPr="00573B09" w:rsidRDefault="00107502" w:rsidP="00FE23DD">
      <w:pPr>
        <w:spacing w:line="480" w:lineRule="auto"/>
      </w:pPr>
      <w:r w:rsidRPr="00573B09">
        <w:t>W</w:t>
      </w:r>
      <w:r w:rsidR="00A12DDD" w:rsidRPr="00573B09">
        <w:t xml:space="preserve">here, </w:t>
      </w:r>
      <w:r w:rsidR="00A12DDD" w:rsidRPr="00573B09">
        <w:rPr>
          <w:i/>
          <w:iCs/>
        </w:rPr>
        <w:t>M</w:t>
      </w:r>
      <w:r w:rsidRPr="00573B09">
        <w:rPr>
          <w:i/>
          <w:iCs/>
        </w:rPr>
        <w:t>C</w:t>
      </w:r>
      <w:r w:rsidRPr="00573B09">
        <w:rPr>
          <w:i/>
          <w:iCs/>
          <w:vertAlign w:val="subscript"/>
        </w:rPr>
        <w:t>x</w:t>
      </w:r>
      <w:r w:rsidR="00A12DDD" w:rsidRPr="00573B09">
        <w:t xml:space="preserve"> represents the value of one of the major components for household </w:t>
      </w:r>
      <w:r w:rsidRPr="00573B09">
        <w:t>X</w:t>
      </w:r>
      <w:r w:rsidR="00A12DDD" w:rsidRPr="00573B09">
        <w:t xml:space="preserve"> (Socio-demographic </w:t>
      </w:r>
      <w:r w:rsidRPr="00573B09">
        <w:t>Component</w:t>
      </w:r>
      <w:r w:rsidR="00A12DDD" w:rsidRPr="00573B09">
        <w:t xml:space="preserve"> (SD</w:t>
      </w:r>
      <w:r w:rsidRPr="00573B09">
        <w:t>C</w:t>
      </w:r>
      <w:r w:rsidR="00A12DDD" w:rsidRPr="00573B09">
        <w:t xml:space="preserve">), </w:t>
      </w:r>
      <w:r w:rsidRPr="00573B09">
        <w:t>Economic Component</w:t>
      </w:r>
      <w:r w:rsidR="00A12DDD" w:rsidRPr="00573B09">
        <w:t xml:space="preserve"> (</w:t>
      </w:r>
      <w:r w:rsidRPr="00573B09">
        <w:t>EC</w:t>
      </w:r>
      <w:r w:rsidR="00A12DDD" w:rsidRPr="00573B09">
        <w:t xml:space="preserve">), </w:t>
      </w:r>
      <w:r w:rsidRPr="00573B09">
        <w:t>Physical</w:t>
      </w:r>
      <w:r w:rsidR="00A12DDD" w:rsidRPr="00573B09">
        <w:t xml:space="preserve"> and </w:t>
      </w:r>
      <w:r w:rsidRPr="00573B09">
        <w:t>Infrastructure</w:t>
      </w:r>
      <w:r w:rsidR="00A12DDD" w:rsidRPr="00573B09">
        <w:t xml:space="preserve"> </w:t>
      </w:r>
      <w:r w:rsidRPr="00573B09">
        <w:t xml:space="preserve">Component </w:t>
      </w:r>
      <w:r w:rsidR="00A12DDD" w:rsidRPr="00573B09">
        <w:t>(</w:t>
      </w:r>
      <w:r w:rsidRPr="00573B09">
        <w:t>PIC</w:t>
      </w:r>
      <w:r w:rsidR="00A12DDD" w:rsidRPr="00573B09">
        <w:t xml:space="preserve">)), Index </w:t>
      </w:r>
      <w:r w:rsidRPr="00573B09">
        <w:t>N</w:t>
      </w:r>
      <w:r w:rsidRPr="00573B09">
        <w:rPr>
          <w:vertAlign w:val="subscript"/>
        </w:rPr>
        <w:t>X</w:t>
      </w:r>
      <w:r w:rsidRPr="00573B09">
        <w:rPr>
          <w:vertAlign w:val="superscript"/>
        </w:rPr>
        <w:t>i</w:t>
      </w:r>
      <w:r w:rsidRPr="00573B09">
        <w:t xml:space="preserve"> is</w:t>
      </w:r>
      <w:r w:rsidR="00A12DDD" w:rsidRPr="00573B09">
        <w:t xml:space="preserve"> the normalized value of the i</w:t>
      </w:r>
      <w:r w:rsidRPr="00573B09">
        <w:rPr>
          <w:vertAlign w:val="superscript"/>
        </w:rPr>
        <w:t>th</w:t>
      </w:r>
      <w:r w:rsidR="00A12DDD" w:rsidRPr="00573B09">
        <w:t xml:space="preserve"> indicator for household </w:t>
      </w:r>
      <w:r w:rsidRPr="00573B09">
        <w:t>X</w:t>
      </w:r>
      <w:r w:rsidR="00A12DDD" w:rsidRPr="00573B09">
        <w:t xml:space="preserve">, and n is the number of indicators under each major component. </w:t>
      </w:r>
    </w:p>
    <w:p w14:paraId="5D2C3829" w14:textId="767E93C1" w:rsidR="008032CB" w:rsidRPr="00573B09" w:rsidRDefault="00A12DDD" w:rsidP="006E211C">
      <w:pPr>
        <w:spacing w:line="480" w:lineRule="auto"/>
      </w:pPr>
      <w:r w:rsidRPr="00573B09">
        <w:t>Once major components value for each of the household is calculated, Equation (</w:t>
      </w:r>
      <w:r w:rsidR="00107502" w:rsidRPr="00573B09">
        <w:t>iv</w:t>
      </w:r>
      <w:r w:rsidRPr="00573B09">
        <w:t>)</w:t>
      </w:r>
      <w:r w:rsidR="00107502" w:rsidRPr="00573B09">
        <w:t xml:space="preserve"> is used</w:t>
      </w:r>
      <w:r w:rsidRPr="00573B09">
        <w:t xml:space="preserve"> to calculate </w:t>
      </w:r>
      <w:r w:rsidR="00107502" w:rsidRPr="00573B09">
        <w:t xml:space="preserve">Socioeconomic </w:t>
      </w:r>
      <w:r w:rsidRPr="00573B09">
        <w:t>Vulnerability Index (</w:t>
      </w:r>
      <w:r w:rsidR="00107502" w:rsidRPr="00573B09">
        <w:t>SoVI</w:t>
      </w:r>
      <w:r w:rsidRPr="00573B09">
        <w:t>)</w:t>
      </w:r>
      <w:r w:rsidR="0079149B" w:rsidRPr="00573B09">
        <w:t>.</w:t>
      </w:r>
    </w:p>
    <w:p w14:paraId="2A256DF2" w14:textId="77777777" w:rsidR="006E211C" w:rsidRPr="00573B09" w:rsidRDefault="006E211C" w:rsidP="0029582D">
      <w:pPr>
        <w:rPr>
          <w:sz w:val="22"/>
          <w:szCs w:val="22"/>
        </w:rPr>
      </w:pPr>
    </w:p>
    <w:p w14:paraId="59D00514" w14:textId="5EF9A46A" w:rsidR="008032CB" w:rsidRPr="00573B09" w:rsidRDefault="00107502" w:rsidP="006E211C">
      <w:pPr>
        <w:jc w:val="center"/>
        <w:rPr>
          <w:sz w:val="22"/>
          <w:szCs w:val="22"/>
        </w:rPr>
      </w:pPr>
      <w:r w:rsidRPr="00573B09">
        <w:rPr>
          <w:sz w:val="22"/>
          <w:szCs w:val="22"/>
        </w:rPr>
        <w:t>SoVI</w:t>
      </w:r>
      <w:r w:rsidR="00A12DDD" w:rsidRPr="00573B09">
        <w:rPr>
          <w:sz w:val="22"/>
          <w:szCs w:val="22"/>
        </w:rPr>
        <w:t xml:space="preserve"> = (SD</w:t>
      </w:r>
      <w:r w:rsidRPr="00573B09">
        <w:rPr>
          <w:sz w:val="22"/>
          <w:szCs w:val="22"/>
        </w:rPr>
        <w:t>C</w:t>
      </w:r>
      <w:r w:rsidR="00A12DDD" w:rsidRPr="00573B09">
        <w:rPr>
          <w:sz w:val="22"/>
          <w:szCs w:val="22"/>
        </w:rPr>
        <w:t xml:space="preserve"> × Wi) + (</w:t>
      </w:r>
      <w:r w:rsidRPr="00573B09">
        <w:rPr>
          <w:sz w:val="22"/>
          <w:szCs w:val="22"/>
        </w:rPr>
        <w:t>EC</w:t>
      </w:r>
      <w:r w:rsidR="00A12DDD" w:rsidRPr="00573B09">
        <w:rPr>
          <w:sz w:val="22"/>
          <w:szCs w:val="22"/>
        </w:rPr>
        <w:t xml:space="preserve"> × Wii) + (</w:t>
      </w:r>
      <w:r w:rsidRPr="00573B09">
        <w:rPr>
          <w:sz w:val="22"/>
          <w:szCs w:val="22"/>
        </w:rPr>
        <w:t>PIC</w:t>
      </w:r>
      <w:r w:rsidR="00A12DDD" w:rsidRPr="00573B09">
        <w:rPr>
          <w:sz w:val="22"/>
          <w:szCs w:val="22"/>
        </w:rPr>
        <w:t xml:space="preserve"> × </w:t>
      </w:r>
      <w:r w:rsidR="00FE23DD" w:rsidRPr="00573B09">
        <w:rPr>
          <w:sz w:val="22"/>
          <w:szCs w:val="22"/>
        </w:rPr>
        <w:t>Wiii) …</w:t>
      </w:r>
      <w:r w:rsidRPr="00573B09">
        <w:rPr>
          <w:sz w:val="22"/>
          <w:szCs w:val="22"/>
        </w:rPr>
        <w:t>………(iv)</w:t>
      </w:r>
    </w:p>
    <w:p w14:paraId="5B441C2C" w14:textId="77777777" w:rsidR="006E211C" w:rsidRPr="00573B09" w:rsidRDefault="006E211C" w:rsidP="00396BC0">
      <w:pPr>
        <w:spacing w:line="480" w:lineRule="auto"/>
      </w:pPr>
    </w:p>
    <w:p w14:paraId="11721665" w14:textId="70F75350" w:rsidR="0079149B" w:rsidRPr="00573B09" w:rsidRDefault="0079149B" w:rsidP="00396BC0">
      <w:pPr>
        <w:spacing w:line="480" w:lineRule="auto"/>
      </w:pPr>
      <w:r w:rsidRPr="00573B09">
        <w:lastRenderedPageBreak/>
        <w:t>W</w:t>
      </w:r>
      <w:r w:rsidR="00FE23DD" w:rsidRPr="00573B09">
        <w:t xml:space="preserve">here, for Equation (iv), SoVI= Socioeconomic vulnerability index, SDC = value of major component </w:t>
      </w:r>
      <w:r w:rsidR="00A968FF" w:rsidRPr="00573B09">
        <w:t>'</w:t>
      </w:r>
      <w:r w:rsidR="00FE23DD" w:rsidRPr="00573B09">
        <w:t>Socio-demographic Component</w:t>
      </w:r>
      <w:r w:rsidR="00A968FF" w:rsidRPr="00573B09">
        <w:t>'</w:t>
      </w:r>
      <w:r w:rsidR="00FE23DD" w:rsidRPr="00573B09">
        <w:t xml:space="preserve">, EC = value of major component of </w:t>
      </w:r>
      <w:r w:rsidR="00A968FF" w:rsidRPr="00573B09">
        <w:t>'</w:t>
      </w:r>
      <w:r w:rsidR="00FE23DD" w:rsidRPr="00573B09">
        <w:t>Economic Component</w:t>
      </w:r>
      <w:r w:rsidR="00A968FF" w:rsidRPr="00573B09">
        <w:t>'</w:t>
      </w:r>
      <w:r w:rsidR="00FE23DD" w:rsidRPr="00573B09">
        <w:t xml:space="preserve">, PIC= value of major component of </w:t>
      </w:r>
      <w:r w:rsidR="00A968FF" w:rsidRPr="00573B09">
        <w:t>'</w:t>
      </w:r>
      <w:r w:rsidR="00FE23DD" w:rsidRPr="00573B09">
        <w:t>Physical and Infrastructure component</w:t>
      </w:r>
      <w:r w:rsidR="00A968FF" w:rsidRPr="00573B09">
        <w:t>'</w:t>
      </w:r>
      <w:r w:rsidR="00FE23DD" w:rsidRPr="00573B09">
        <w:t>.</w:t>
      </w:r>
      <w:r w:rsidRPr="00573B09">
        <w:t xml:space="preserve"> </w:t>
      </w:r>
      <w:r w:rsidR="00FE23DD" w:rsidRPr="00573B09">
        <w:t xml:space="preserve">For each indicator, W refers to the weight that </w:t>
      </w:r>
      <w:r w:rsidR="00F77636" w:rsidRPr="00573B09">
        <w:t xml:space="preserve">has been </w:t>
      </w:r>
      <w:r w:rsidR="00FE23DD" w:rsidRPr="00573B09">
        <w:t>applied to each major component</w:t>
      </w:r>
      <w:r w:rsidR="00F77636" w:rsidRPr="00573B09">
        <w:t xml:space="preserve"> where</w:t>
      </w:r>
      <w:r w:rsidR="00FE23DD" w:rsidRPr="00573B09">
        <w:t xml:space="preserve"> Wi = 0.47, Wii = 0.267, Wiii = 0.267 (as per equal weight).</w:t>
      </w:r>
    </w:p>
    <w:p w14:paraId="6B8CCC77" w14:textId="605A2CD2" w:rsidR="002C3CFA" w:rsidRPr="00573B09" w:rsidRDefault="0029582D" w:rsidP="0029582D">
      <w:pPr>
        <w:spacing w:line="480" w:lineRule="auto"/>
      </w:pPr>
      <w:r w:rsidRPr="00573B09">
        <w:t>M</w:t>
      </w:r>
      <w:r w:rsidR="00D50392" w:rsidRPr="00573B09">
        <w:t>atching the union code defined in the attribute table of shapefile of unions with the value founded in the excel of vulnerability index, we export</w:t>
      </w:r>
      <w:r w:rsidR="002C3CFA" w:rsidRPr="00573B09">
        <w:t>ed</w:t>
      </w:r>
      <w:r w:rsidR="00D50392" w:rsidRPr="00573B09">
        <w:t xml:space="preserve"> the csv to ArcGIS and join</w:t>
      </w:r>
      <w:r w:rsidR="007327C8">
        <w:t>ed</w:t>
      </w:r>
      <w:r w:rsidR="00D50392" w:rsidRPr="00573B09">
        <w:t xml:space="preserve"> it with the attribute table (according to the code)</w:t>
      </w:r>
      <w:r w:rsidR="002C3CFA" w:rsidRPr="00573B09">
        <w:t xml:space="preserve"> and</w:t>
      </w:r>
      <w:r w:rsidR="00D50392" w:rsidRPr="00573B09">
        <w:t xml:space="preserve"> necessary map of vulnerability index </w:t>
      </w:r>
      <w:r w:rsidR="002C3CFA" w:rsidRPr="00573B09">
        <w:t>has been</w:t>
      </w:r>
      <w:r w:rsidR="00D50392" w:rsidRPr="00573B09">
        <w:t xml:space="preserve"> generated.</w:t>
      </w:r>
      <w:bookmarkStart w:id="4" w:name="_Toc62075024"/>
    </w:p>
    <w:p w14:paraId="14281A76" w14:textId="77777777" w:rsidR="0029582D" w:rsidRPr="00573B09" w:rsidRDefault="0029582D" w:rsidP="0029582D">
      <w:pPr>
        <w:spacing w:line="480" w:lineRule="auto"/>
      </w:pPr>
    </w:p>
    <w:p w14:paraId="59158161" w14:textId="054FD84D" w:rsidR="00396BC0" w:rsidRPr="00573B09" w:rsidRDefault="004C148C" w:rsidP="00396BC0">
      <w:pPr>
        <w:pStyle w:val="Heading3"/>
        <w:spacing w:line="480" w:lineRule="auto"/>
        <w:rPr>
          <w:rFonts w:cs="Times New Roman"/>
        </w:rPr>
      </w:pPr>
      <w:r w:rsidRPr="00573B09">
        <w:rPr>
          <w:rFonts w:cs="Times New Roman"/>
        </w:rPr>
        <w:t xml:space="preserve">2.2.2 </w:t>
      </w:r>
      <w:r w:rsidR="00396BC0" w:rsidRPr="00573B09">
        <w:rPr>
          <w:rFonts w:cs="Times New Roman"/>
        </w:rPr>
        <w:t xml:space="preserve">Hazard </w:t>
      </w:r>
      <w:r w:rsidR="00F6796E">
        <w:rPr>
          <w:rFonts w:cs="Times New Roman"/>
        </w:rPr>
        <w:t xml:space="preserve">Assessment and </w:t>
      </w:r>
      <w:r w:rsidR="00396BC0" w:rsidRPr="00573B09">
        <w:rPr>
          <w:rFonts w:cs="Times New Roman"/>
        </w:rPr>
        <w:t>Mappin</w:t>
      </w:r>
      <w:bookmarkEnd w:id="4"/>
      <w:r w:rsidR="00F6796E">
        <w:rPr>
          <w:rFonts w:cs="Times New Roman"/>
        </w:rPr>
        <w:t>g</w:t>
      </w:r>
    </w:p>
    <w:p w14:paraId="57BD7568" w14:textId="33A33FF8" w:rsidR="00FA7307" w:rsidRPr="00573B09" w:rsidRDefault="00FA7307" w:rsidP="00FA7307">
      <w:pPr>
        <w:spacing w:line="480" w:lineRule="auto"/>
      </w:pPr>
      <w:r w:rsidRPr="00573B09">
        <w:t>The relationship between the influence of the hazardous factor with the chances of flood occurr</w:t>
      </w:r>
      <w:r w:rsidR="007327C8">
        <w:t>a</w:t>
      </w:r>
      <w:r w:rsidRPr="00573B09">
        <w:t>nce is explored based on related literature reviews. We considered 6 factors (distance from the river, distance from the coastline, elevation, slope, land cover and, drainage area) for assessing the flood hazard which is freely available online. The data for Elevation and slope is collected from DEM (23rd September 2014) from Earth explorer on the USGS website. Land cover data is prepared by image classification of Sentinel 2 data (25th January 2020) from Earth explorer of the USGS website, distance from the river also measured based on the Sentinel 2 images, The shapefile of the drainage area and water bodies data</w:t>
      </w:r>
      <w:r w:rsidR="007327C8">
        <w:t xml:space="preserve"> are </w:t>
      </w:r>
      <w:r w:rsidRPr="00573B09">
        <w:t>collected from the HDX website (data.humdata.org/dataset/Bangladesh-water-bodies).</w:t>
      </w:r>
    </w:p>
    <w:p w14:paraId="4BC8156E" w14:textId="2C09DC0D" w:rsidR="006E211C" w:rsidRPr="00573B09" w:rsidRDefault="00FA7307" w:rsidP="00FA7307">
      <w:pPr>
        <w:spacing w:line="480" w:lineRule="auto"/>
      </w:pPr>
      <w:r w:rsidRPr="00573B09">
        <w:lastRenderedPageBreak/>
        <w:t xml:space="preserve">ArcGIS and Erdas </w:t>
      </w:r>
      <w:r w:rsidR="007327C8">
        <w:t>I</w:t>
      </w:r>
      <w:r w:rsidRPr="00573B09">
        <w:t>mag</w:t>
      </w:r>
      <w:r w:rsidR="007327C8">
        <w:t>ine</w:t>
      </w:r>
      <w:r w:rsidRPr="00573B09">
        <w:t xml:space="preserve"> have been used frequently to conduct the process. River and land-use are</w:t>
      </w:r>
      <w:r w:rsidR="007327C8">
        <w:t xml:space="preserve"> generated</w:t>
      </w:r>
      <w:r w:rsidRPr="00573B09">
        <w:t xml:space="preserve"> from the image classification. From the DEM data, using extract by mask tool we </w:t>
      </w:r>
      <w:r w:rsidR="007327C8">
        <w:t xml:space="preserve">have </w:t>
      </w:r>
      <w:r w:rsidRPr="00573B09">
        <w:t>got elevation and later using slope tool</w:t>
      </w:r>
      <w:r w:rsidR="007327C8">
        <w:t>,</w:t>
      </w:r>
      <w:r w:rsidRPr="00573B09">
        <w:t xml:space="preserve"> </w:t>
      </w:r>
      <w:r w:rsidR="007327C8">
        <w:t>we have produced</w:t>
      </w:r>
      <w:r w:rsidRPr="00573B09">
        <w:t xml:space="preserve"> slope data. The area of the higher amount of drainage area and distance from drainage area is highlighted by the euclidean distance tool. Euclidean distance is a type of tool which is used for measuring the distance from certain objects like drainage area. Distance from river and distance from the coastline is measured by the Multi ring buffer tool.</w:t>
      </w:r>
    </w:p>
    <w:p w14:paraId="5412784F" w14:textId="36A23A07" w:rsidR="001A0A4A" w:rsidRPr="00573B09" w:rsidRDefault="001A0A4A" w:rsidP="0029582D">
      <w:pPr>
        <w:pStyle w:val="Caption"/>
        <w:keepNext/>
        <w:spacing w:after="0"/>
        <w:jc w:val="center"/>
        <w:rPr>
          <w:b/>
          <w:bCs/>
          <w:i w:val="0"/>
          <w:iCs w:val="0"/>
          <w:color w:val="auto"/>
        </w:rPr>
      </w:pPr>
      <w:r w:rsidRPr="00573B09">
        <w:rPr>
          <w:b/>
          <w:bCs/>
          <w:i w:val="0"/>
          <w:iCs w:val="0"/>
          <w:color w:val="auto"/>
        </w:rPr>
        <w:t xml:space="preserve">Table </w:t>
      </w:r>
      <w:r w:rsidR="000C5197">
        <w:rPr>
          <w:b/>
          <w:bCs/>
          <w:i w:val="0"/>
          <w:iCs w:val="0"/>
          <w:color w:val="auto"/>
        </w:rPr>
        <w:t>2</w:t>
      </w:r>
      <w:r w:rsidRPr="00573B09">
        <w:rPr>
          <w:b/>
          <w:bCs/>
          <w:i w:val="0"/>
          <w:iCs w:val="0"/>
          <w:color w:val="auto"/>
        </w:rPr>
        <w:t>: Classifying the attribute of each factor and assign the weight</w:t>
      </w:r>
    </w:p>
    <w:tbl>
      <w:tblPr>
        <w:tblStyle w:val="MediumGrid2"/>
        <w:tblpPr w:leftFromText="180" w:rightFromText="180" w:vertAnchor="text" w:horzAnchor="margin" w:tblpXSpec="center" w:tblpY="238"/>
        <w:tblW w:w="8256" w:type="dxa"/>
        <w:tblLook w:val="04A0" w:firstRow="1" w:lastRow="0" w:firstColumn="1" w:lastColumn="0" w:noHBand="0" w:noVBand="1"/>
      </w:tblPr>
      <w:tblGrid>
        <w:gridCol w:w="1750"/>
        <w:gridCol w:w="1993"/>
        <w:gridCol w:w="2278"/>
        <w:gridCol w:w="1265"/>
        <w:gridCol w:w="970"/>
      </w:tblGrid>
      <w:tr w:rsidR="00573B09" w:rsidRPr="00573B09" w14:paraId="6FE9C363" w14:textId="77777777" w:rsidTr="00DF327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50" w:type="dxa"/>
            <w:tcBorders>
              <w:bottom w:val="single" w:sz="4" w:space="0" w:color="auto"/>
              <w:right w:val="single" w:sz="4" w:space="0" w:color="auto"/>
            </w:tcBorders>
          </w:tcPr>
          <w:p w14:paraId="010218E2" w14:textId="77777777" w:rsidR="0029582D" w:rsidRPr="00573B09" w:rsidRDefault="0029582D" w:rsidP="0029582D">
            <w:pPr>
              <w:spacing w:line="240" w:lineRule="auto"/>
              <w:jc w:val="center"/>
              <w:rPr>
                <w:rFonts w:ascii="Times New Roman" w:hAnsi="Times New Roman" w:cs="Times New Roman"/>
                <w:color w:val="auto"/>
                <w:sz w:val="18"/>
                <w:szCs w:val="18"/>
              </w:rPr>
            </w:pPr>
            <w:r w:rsidRPr="00573B09">
              <w:rPr>
                <w:rFonts w:ascii="Times New Roman" w:hAnsi="Times New Roman" w:cs="Times New Roman"/>
                <w:color w:val="auto"/>
                <w:sz w:val="18"/>
                <w:szCs w:val="18"/>
              </w:rPr>
              <w:t>Factor of Hazard</w:t>
            </w:r>
          </w:p>
        </w:tc>
        <w:tc>
          <w:tcPr>
            <w:tcW w:w="1993" w:type="dxa"/>
            <w:tcBorders>
              <w:bottom w:val="single" w:sz="4" w:space="0" w:color="auto"/>
              <w:right w:val="single" w:sz="4" w:space="0" w:color="auto"/>
            </w:tcBorders>
          </w:tcPr>
          <w:p w14:paraId="48813D83" w14:textId="77777777" w:rsidR="0029582D" w:rsidRPr="00573B09" w:rsidRDefault="0029582D" w:rsidP="0029582D">
            <w:pPr>
              <w:spacing w:line="240" w:lineRule="auto"/>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18"/>
                <w:szCs w:val="18"/>
              </w:rPr>
            </w:pPr>
            <w:r w:rsidRPr="00573B09">
              <w:rPr>
                <w:rFonts w:ascii="Times New Roman" w:hAnsi="Times New Roman" w:cs="Times New Roman"/>
                <w:color w:val="auto"/>
                <w:sz w:val="18"/>
                <w:szCs w:val="18"/>
              </w:rPr>
              <w:t>Reclassifying Method</w:t>
            </w:r>
          </w:p>
        </w:tc>
        <w:tc>
          <w:tcPr>
            <w:tcW w:w="2278" w:type="dxa"/>
            <w:tcBorders>
              <w:left w:val="single" w:sz="4" w:space="0" w:color="auto"/>
              <w:bottom w:val="single" w:sz="4" w:space="0" w:color="auto"/>
              <w:right w:val="single" w:sz="4" w:space="0" w:color="auto"/>
            </w:tcBorders>
          </w:tcPr>
          <w:p w14:paraId="2121B943" w14:textId="77777777" w:rsidR="0029582D" w:rsidRPr="00573B09" w:rsidRDefault="0029582D" w:rsidP="0029582D">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Attribute</w:t>
            </w:r>
          </w:p>
        </w:tc>
        <w:tc>
          <w:tcPr>
            <w:tcW w:w="1265" w:type="dxa"/>
            <w:tcBorders>
              <w:left w:val="single" w:sz="4" w:space="0" w:color="auto"/>
              <w:bottom w:val="single" w:sz="4" w:space="0" w:color="auto"/>
              <w:right w:val="single" w:sz="4" w:space="0" w:color="auto"/>
            </w:tcBorders>
          </w:tcPr>
          <w:p w14:paraId="25CD0925" w14:textId="77777777" w:rsidR="0029582D" w:rsidRPr="00573B09" w:rsidRDefault="0029582D" w:rsidP="0029582D">
            <w:pPr>
              <w:tabs>
                <w:tab w:val="center" w:pos="1488"/>
              </w:tabs>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Hazard Value</w:t>
            </w:r>
          </w:p>
        </w:tc>
        <w:tc>
          <w:tcPr>
            <w:tcW w:w="970" w:type="dxa"/>
            <w:tcBorders>
              <w:left w:val="single" w:sz="4" w:space="0" w:color="auto"/>
              <w:bottom w:val="single" w:sz="4" w:space="0" w:color="auto"/>
            </w:tcBorders>
          </w:tcPr>
          <w:p w14:paraId="45E4A70F" w14:textId="77777777" w:rsidR="0029582D" w:rsidRPr="00573B09" w:rsidRDefault="0029582D" w:rsidP="0029582D">
            <w:pPr>
              <w:tabs>
                <w:tab w:val="center" w:pos="1488"/>
              </w:tabs>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Weight</w:t>
            </w:r>
          </w:p>
        </w:tc>
      </w:tr>
      <w:tr w:rsidR="00573B09" w:rsidRPr="00573B09" w14:paraId="2363A11B" w14:textId="77777777" w:rsidTr="00DF32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0" w:type="dxa"/>
            <w:vMerge w:val="restart"/>
            <w:tcBorders>
              <w:top w:val="single" w:sz="4" w:space="0" w:color="auto"/>
              <w:bottom w:val="single" w:sz="4" w:space="0" w:color="auto"/>
              <w:right w:val="single" w:sz="4" w:space="0" w:color="auto"/>
            </w:tcBorders>
          </w:tcPr>
          <w:p w14:paraId="75F99E1B" w14:textId="77777777" w:rsidR="0029582D" w:rsidRPr="00573B09" w:rsidRDefault="0029582D" w:rsidP="0029582D">
            <w:pPr>
              <w:jc w:val="center"/>
              <w:rPr>
                <w:rFonts w:ascii="Times New Roman" w:hAnsi="Times New Roman" w:cs="Times New Roman"/>
                <w:b w:val="0"/>
                <w:color w:val="auto"/>
                <w:sz w:val="18"/>
                <w:szCs w:val="18"/>
              </w:rPr>
            </w:pPr>
            <w:r w:rsidRPr="00573B09">
              <w:rPr>
                <w:rFonts w:ascii="Times New Roman" w:hAnsi="Times New Roman" w:cs="Times New Roman"/>
                <w:b w:val="0"/>
                <w:color w:val="auto"/>
                <w:sz w:val="18"/>
                <w:szCs w:val="18"/>
              </w:rPr>
              <w:t>Distance from River (Miles)</w:t>
            </w:r>
          </w:p>
        </w:tc>
        <w:tc>
          <w:tcPr>
            <w:tcW w:w="1993" w:type="dxa"/>
            <w:vMerge w:val="restart"/>
            <w:tcBorders>
              <w:top w:val="single" w:sz="4" w:space="0" w:color="auto"/>
              <w:right w:val="single" w:sz="4" w:space="0" w:color="auto"/>
            </w:tcBorders>
          </w:tcPr>
          <w:p w14:paraId="04335671"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Equal Interval</w:t>
            </w:r>
          </w:p>
          <w:p w14:paraId="4087DE6E"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br/>
              <w:t xml:space="preserve"> </w:t>
            </w:r>
          </w:p>
        </w:tc>
        <w:tc>
          <w:tcPr>
            <w:tcW w:w="2278" w:type="dxa"/>
            <w:tcBorders>
              <w:top w:val="single" w:sz="4" w:space="0" w:color="auto"/>
              <w:left w:val="single" w:sz="4" w:space="0" w:color="auto"/>
              <w:bottom w:val="single" w:sz="4" w:space="0" w:color="auto"/>
              <w:right w:val="single" w:sz="4" w:space="0" w:color="auto"/>
            </w:tcBorders>
          </w:tcPr>
          <w:p w14:paraId="376CF056"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0-6</w:t>
            </w:r>
          </w:p>
        </w:tc>
        <w:tc>
          <w:tcPr>
            <w:tcW w:w="1265" w:type="dxa"/>
            <w:tcBorders>
              <w:top w:val="single" w:sz="4" w:space="0" w:color="auto"/>
              <w:left w:val="single" w:sz="4" w:space="0" w:color="auto"/>
              <w:bottom w:val="single" w:sz="4" w:space="0" w:color="auto"/>
              <w:right w:val="single" w:sz="4" w:space="0" w:color="auto"/>
            </w:tcBorders>
          </w:tcPr>
          <w:p w14:paraId="694CECEE"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5</w:t>
            </w:r>
          </w:p>
        </w:tc>
        <w:tc>
          <w:tcPr>
            <w:tcW w:w="970" w:type="dxa"/>
            <w:vMerge w:val="restart"/>
            <w:tcBorders>
              <w:top w:val="single" w:sz="4" w:space="0" w:color="auto"/>
              <w:left w:val="single" w:sz="4" w:space="0" w:color="auto"/>
              <w:bottom w:val="single" w:sz="4" w:space="0" w:color="auto"/>
            </w:tcBorders>
          </w:tcPr>
          <w:p w14:paraId="472A508F"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p>
          <w:p w14:paraId="3D615F95"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p>
          <w:p w14:paraId="5B9CA49A"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18%</w:t>
            </w:r>
          </w:p>
        </w:tc>
      </w:tr>
      <w:tr w:rsidR="00573B09" w:rsidRPr="00573B09" w14:paraId="0B4CC571" w14:textId="77777777" w:rsidTr="00DF327F">
        <w:tc>
          <w:tcPr>
            <w:cnfStyle w:val="001000000000" w:firstRow="0" w:lastRow="0" w:firstColumn="1" w:lastColumn="0" w:oddVBand="0" w:evenVBand="0" w:oddHBand="0" w:evenHBand="0" w:firstRowFirstColumn="0" w:firstRowLastColumn="0" w:lastRowFirstColumn="0" w:lastRowLastColumn="0"/>
            <w:tcW w:w="1750" w:type="dxa"/>
            <w:vMerge/>
            <w:tcBorders>
              <w:top w:val="single" w:sz="4" w:space="0" w:color="auto"/>
              <w:bottom w:val="single" w:sz="4" w:space="0" w:color="auto"/>
              <w:right w:val="single" w:sz="4" w:space="0" w:color="auto"/>
            </w:tcBorders>
          </w:tcPr>
          <w:p w14:paraId="402857A2" w14:textId="77777777" w:rsidR="0029582D" w:rsidRPr="00573B09" w:rsidRDefault="0029582D" w:rsidP="0029582D">
            <w:pPr>
              <w:jc w:val="center"/>
              <w:rPr>
                <w:rFonts w:ascii="Times New Roman" w:hAnsi="Times New Roman" w:cs="Times New Roman"/>
                <w:b w:val="0"/>
                <w:color w:val="auto"/>
                <w:sz w:val="18"/>
                <w:szCs w:val="18"/>
              </w:rPr>
            </w:pPr>
          </w:p>
        </w:tc>
        <w:tc>
          <w:tcPr>
            <w:tcW w:w="1993" w:type="dxa"/>
            <w:vMerge/>
            <w:tcBorders>
              <w:right w:val="single" w:sz="4" w:space="0" w:color="auto"/>
            </w:tcBorders>
          </w:tcPr>
          <w:p w14:paraId="66B6BEFC"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p>
        </w:tc>
        <w:tc>
          <w:tcPr>
            <w:tcW w:w="2278" w:type="dxa"/>
            <w:tcBorders>
              <w:top w:val="single" w:sz="4" w:space="0" w:color="auto"/>
              <w:left w:val="single" w:sz="4" w:space="0" w:color="auto"/>
              <w:bottom w:val="single" w:sz="4" w:space="0" w:color="auto"/>
              <w:right w:val="single" w:sz="4" w:space="0" w:color="auto"/>
            </w:tcBorders>
          </w:tcPr>
          <w:p w14:paraId="0BC9C149"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9-12</w:t>
            </w:r>
          </w:p>
        </w:tc>
        <w:tc>
          <w:tcPr>
            <w:tcW w:w="1265" w:type="dxa"/>
            <w:tcBorders>
              <w:top w:val="single" w:sz="4" w:space="0" w:color="auto"/>
              <w:left w:val="single" w:sz="4" w:space="0" w:color="auto"/>
              <w:bottom w:val="single" w:sz="4" w:space="0" w:color="auto"/>
              <w:right w:val="single" w:sz="4" w:space="0" w:color="auto"/>
            </w:tcBorders>
          </w:tcPr>
          <w:p w14:paraId="5608CB09"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4</w:t>
            </w:r>
          </w:p>
        </w:tc>
        <w:tc>
          <w:tcPr>
            <w:tcW w:w="970" w:type="dxa"/>
            <w:vMerge/>
            <w:tcBorders>
              <w:top w:val="single" w:sz="4" w:space="0" w:color="auto"/>
              <w:left w:val="single" w:sz="4" w:space="0" w:color="auto"/>
              <w:bottom w:val="single" w:sz="4" w:space="0" w:color="auto"/>
            </w:tcBorders>
          </w:tcPr>
          <w:p w14:paraId="2A61F6FB"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p>
        </w:tc>
      </w:tr>
      <w:tr w:rsidR="00573B09" w:rsidRPr="00573B09" w14:paraId="26AA95B5" w14:textId="77777777" w:rsidTr="00DF32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0" w:type="dxa"/>
            <w:vMerge/>
            <w:tcBorders>
              <w:top w:val="single" w:sz="4" w:space="0" w:color="auto"/>
              <w:bottom w:val="single" w:sz="4" w:space="0" w:color="auto"/>
              <w:right w:val="single" w:sz="4" w:space="0" w:color="auto"/>
            </w:tcBorders>
          </w:tcPr>
          <w:p w14:paraId="1B3F33C1" w14:textId="77777777" w:rsidR="0029582D" w:rsidRPr="00573B09" w:rsidRDefault="0029582D" w:rsidP="0029582D">
            <w:pPr>
              <w:jc w:val="center"/>
              <w:rPr>
                <w:rFonts w:ascii="Times New Roman" w:hAnsi="Times New Roman" w:cs="Times New Roman"/>
                <w:b w:val="0"/>
                <w:color w:val="auto"/>
                <w:sz w:val="18"/>
                <w:szCs w:val="18"/>
              </w:rPr>
            </w:pPr>
          </w:p>
        </w:tc>
        <w:tc>
          <w:tcPr>
            <w:tcW w:w="1993" w:type="dxa"/>
            <w:vMerge/>
            <w:tcBorders>
              <w:right w:val="single" w:sz="4" w:space="0" w:color="auto"/>
            </w:tcBorders>
          </w:tcPr>
          <w:p w14:paraId="62B13353"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8"/>
                <w:szCs w:val="18"/>
              </w:rPr>
            </w:pPr>
          </w:p>
        </w:tc>
        <w:tc>
          <w:tcPr>
            <w:tcW w:w="2278" w:type="dxa"/>
            <w:tcBorders>
              <w:top w:val="single" w:sz="4" w:space="0" w:color="auto"/>
              <w:left w:val="single" w:sz="4" w:space="0" w:color="auto"/>
              <w:bottom w:val="single" w:sz="4" w:space="0" w:color="auto"/>
              <w:right w:val="single" w:sz="4" w:space="0" w:color="auto"/>
            </w:tcBorders>
          </w:tcPr>
          <w:p w14:paraId="430AEA8B"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12-18</w:t>
            </w:r>
          </w:p>
        </w:tc>
        <w:tc>
          <w:tcPr>
            <w:tcW w:w="1265" w:type="dxa"/>
            <w:tcBorders>
              <w:top w:val="single" w:sz="4" w:space="0" w:color="auto"/>
              <w:left w:val="single" w:sz="4" w:space="0" w:color="auto"/>
              <w:bottom w:val="single" w:sz="4" w:space="0" w:color="auto"/>
              <w:right w:val="single" w:sz="4" w:space="0" w:color="auto"/>
            </w:tcBorders>
          </w:tcPr>
          <w:p w14:paraId="14D4A5D9"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3</w:t>
            </w:r>
          </w:p>
        </w:tc>
        <w:tc>
          <w:tcPr>
            <w:tcW w:w="970" w:type="dxa"/>
            <w:vMerge/>
            <w:tcBorders>
              <w:top w:val="single" w:sz="4" w:space="0" w:color="auto"/>
              <w:left w:val="single" w:sz="4" w:space="0" w:color="auto"/>
              <w:bottom w:val="single" w:sz="4" w:space="0" w:color="auto"/>
            </w:tcBorders>
          </w:tcPr>
          <w:p w14:paraId="3CEB3705"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p>
        </w:tc>
      </w:tr>
      <w:tr w:rsidR="00573B09" w:rsidRPr="00573B09" w14:paraId="65009EC2" w14:textId="77777777" w:rsidTr="00DF327F">
        <w:tc>
          <w:tcPr>
            <w:cnfStyle w:val="001000000000" w:firstRow="0" w:lastRow="0" w:firstColumn="1" w:lastColumn="0" w:oddVBand="0" w:evenVBand="0" w:oddHBand="0" w:evenHBand="0" w:firstRowFirstColumn="0" w:firstRowLastColumn="0" w:lastRowFirstColumn="0" w:lastRowLastColumn="0"/>
            <w:tcW w:w="1750" w:type="dxa"/>
            <w:vMerge/>
            <w:tcBorders>
              <w:top w:val="single" w:sz="4" w:space="0" w:color="auto"/>
              <w:bottom w:val="single" w:sz="4" w:space="0" w:color="auto"/>
              <w:right w:val="single" w:sz="4" w:space="0" w:color="auto"/>
            </w:tcBorders>
          </w:tcPr>
          <w:p w14:paraId="793E00E4" w14:textId="77777777" w:rsidR="0029582D" w:rsidRPr="00573B09" w:rsidRDefault="0029582D" w:rsidP="0029582D">
            <w:pPr>
              <w:jc w:val="center"/>
              <w:rPr>
                <w:rFonts w:ascii="Times New Roman" w:hAnsi="Times New Roman" w:cs="Times New Roman"/>
                <w:b w:val="0"/>
                <w:color w:val="auto"/>
                <w:sz w:val="18"/>
                <w:szCs w:val="18"/>
              </w:rPr>
            </w:pPr>
          </w:p>
        </w:tc>
        <w:tc>
          <w:tcPr>
            <w:tcW w:w="1993" w:type="dxa"/>
            <w:vMerge/>
            <w:tcBorders>
              <w:right w:val="single" w:sz="4" w:space="0" w:color="auto"/>
            </w:tcBorders>
          </w:tcPr>
          <w:p w14:paraId="5AB51740"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p>
        </w:tc>
        <w:tc>
          <w:tcPr>
            <w:tcW w:w="2278" w:type="dxa"/>
            <w:tcBorders>
              <w:top w:val="single" w:sz="4" w:space="0" w:color="auto"/>
              <w:left w:val="single" w:sz="4" w:space="0" w:color="auto"/>
              <w:bottom w:val="single" w:sz="4" w:space="0" w:color="auto"/>
              <w:right w:val="single" w:sz="4" w:space="0" w:color="auto"/>
            </w:tcBorders>
          </w:tcPr>
          <w:p w14:paraId="7049C5CB"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18-24</w:t>
            </w:r>
          </w:p>
        </w:tc>
        <w:tc>
          <w:tcPr>
            <w:tcW w:w="1265" w:type="dxa"/>
            <w:tcBorders>
              <w:top w:val="single" w:sz="4" w:space="0" w:color="auto"/>
              <w:left w:val="single" w:sz="4" w:space="0" w:color="auto"/>
              <w:bottom w:val="single" w:sz="4" w:space="0" w:color="auto"/>
              <w:right w:val="single" w:sz="4" w:space="0" w:color="auto"/>
            </w:tcBorders>
          </w:tcPr>
          <w:p w14:paraId="5935EAE4"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2</w:t>
            </w:r>
          </w:p>
        </w:tc>
        <w:tc>
          <w:tcPr>
            <w:tcW w:w="970" w:type="dxa"/>
            <w:vMerge/>
            <w:tcBorders>
              <w:top w:val="single" w:sz="4" w:space="0" w:color="auto"/>
              <w:left w:val="single" w:sz="4" w:space="0" w:color="auto"/>
              <w:bottom w:val="single" w:sz="4" w:space="0" w:color="auto"/>
            </w:tcBorders>
          </w:tcPr>
          <w:p w14:paraId="04810745"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p>
        </w:tc>
      </w:tr>
      <w:tr w:rsidR="00573B09" w:rsidRPr="00573B09" w14:paraId="1A91E5D2" w14:textId="77777777" w:rsidTr="00DF32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0" w:type="dxa"/>
            <w:vMerge/>
            <w:tcBorders>
              <w:top w:val="single" w:sz="4" w:space="0" w:color="auto"/>
              <w:bottom w:val="single" w:sz="4" w:space="0" w:color="auto"/>
              <w:right w:val="single" w:sz="4" w:space="0" w:color="auto"/>
            </w:tcBorders>
          </w:tcPr>
          <w:p w14:paraId="63D75742" w14:textId="77777777" w:rsidR="0029582D" w:rsidRPr="00573B09" w:rsidRDefault="0029582D" w:rsidP="0029582D">
            <w:pPr>
              <w:jc w:val="center"/>
              <w:rPr>
                <w:rFonts w:ascii="Times New Roman" w:hAnsi="Times New Roman" w:cs="Times New Roman"/>
                <w:b w:val="0"/>
                <w:color w:val="auto"/>
                <w:sz w:val="18"/>
                <w:szCs w:val="18"/>
              </w:rPr>
            </w:pPr>
          </w:p>
        </w:tc>
        <w:tc>
          <w:tcPr>
            <w:tcW w:w="1993" w:type="dxa"/>
            <w:vMerge/>
            <w:tcBorders>
              <w:bottom w:val="single" w:sz="4" w:space="0" w:color="auto"/>
              <w:right w:val="single" w:sz="4" w:space="0" w:color="auto"/>
            </w:tcBorders>
          </w:tcPr>
          <w:p w14:paraId="573B7690"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8"/>
                <w:szCs w:val="18"/>
              </w:rPr>
            </w:pPr>
          </w:p>
        </w:tc>
        <w:tc>
          <w:tcPr>
            <w:tcW w:w="2278" w:type="dxa"/>
            <w:tcBorders>
              <w:top w:val="single" w:sz="4" w:space="0" w:color="auto"/>
              <w:left w:val="single" w:sz="4" w:space="0" w:color="auto"/>
              <w:bottom w:val="single" w:sz="4" w:space="0" w:color="auto"/>
              <w:right w:val="single" w:sz="4" w:space="0" w:color="auto"/>
            </w:tcBorders>
          </w:tcPr>
          <w:p w14:paraId="1F404842"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24-30</w:t>
            </w:r>
          </w:p>
        </w:tc>
        <w:tc>
          <w:tcPr>
            <w:tcW w:w="1265" w:type="dxa"/>
            <w:tcBorders>
              <w:top w:val="single" w:sz="4" w:space="0" w:color="auto"/>
              <w:left w:val="single" w:sz="4" w:space="0" w:color="auto"/>
              <w:bottom w:val="single" w:sz="4" w:space="0" w:color="auto"/>
              <w:right w:val="single" w:sz="4" w:space="0" w:color="auto"/>
            </w:tcBorders>
          </w:tcPr>
          <w:p w14:paraId="0020CC92"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1</w:t>
            </w:r>
          </w:p>
        </w:tc>
        <w:tc>
          <w:tcPr>
            <w:tcW w:w="970" w:type="dxa"/>
            <w:vMerge/>
            <w:tcBorders>
              <w:top w:val="single" w:sz="4" w:space="0" w:color="auto"/>
              <w:left w:val="single" w:sz="4" w:space="0" w:color="auto"/>
              <w:bottom w:val="single" w:sz="4" w:space="0" w:color="auto"/>
            </w:tcBorders>
          </w:tcPr>
          <w:p w14:paraId="0554A02F"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p>
        </w:tc>
      </w:tr>
      <w:tr w:rsidR="00573B09" w:rsidRPr="00573B09" w14:paraId="04390A7D" w14:textId="77777777" w:rsidTr="00DF327F">
        <w:tc>
          <w:tcPr>
            <w:cnfStyle w:val="001000000000" w:firstRow="0" w:lastRow="0" w:firstColumn="1" w:lastColumn="0" w:oddVBand="0" w:evenVBand="0" w:oddHBand="0" w:evenHBand="0" w:firstRowFirstColumn="0" w:firstRowLastColumn="0" w:lastRowFirstColumn="0" w:lastRowLastColumn="0"/>
            <w:tcW w:w="1750" w:type="dxa"/>
            <w:vMerge w:val="restart"/>
            <w:tcBorders>
              <w:top w:val="single" w:sz="4" w:space="0" w:color="auto"/>
              <w:bottom w:val="single" w:sz="4" w:space="0" w:color="auto"/>
              <w:right w:val="single" w:sz="4" w:space="0" w:color="auto"/>
            </w:tcBorders>
          </w:tcPr>
          <w:p w14:paraId="6A2A7AB8" w14:textId="77777777" w:rsidR="0029582D" w:rsidRPr="00573B09" w:rsidRDefault="0029582D" w:rsidP="0029582D">
            <w:pPr>
              <w:jc w:val="center"/>
              <w:rPr>
                <w:rFonts w:ascii="Times New Roman" w:hAnsi="Times New Roman" w:cs="Times New Roman"/>
                <w:b w:val="0"/>
                <w:color w:val="auto"/>
                <w:sz w:val="18"/>
                <w:szCs w:val="18"/>
              </w:rPr>
            </w:pPr>
            <w:r w:rsidRPr="00573B09">
              <w:rPr>
                <w:rFonts w:ascii="Times New Roman" w:hAnsi="Times New Roman" w:cs="Times New Roman"/>
                <w:b w:val="0"/>
                <w:color w:val="auto"/>
                <w:sz w:val="18"/>
                <w:szCs w:val="18"/>
              </w:rPr>
              <w:t>Land Cover</w:t>
            </w:r>
          </w:p>
        </w:tc>
        <w:tc>
          <w:tcPr>
            <w:tcW w:w="1993" w:type="dxa"/>
            <w:vMerge w:val="restart"/>
            <w:tcBorders>
              <w:top w:val="single" w:sz="4" w:space="0" w:color="auto"/>
              <w:right w:val="single" w:sz="4" w:space="0" w:color="auto"/>
            </w:tcBorders>
          </w:tcPr>
          <w:p w14:paraId="7AB2DF29"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Manual Interval</w:t>
            </w:r>
          </w:p>
        </w:tc>
        <w:tc>
          <w:tcPr>
            <w:tcW w:w="2278" w:type="dxa"/>
            <w:tcBorders>
              <w:top w:val="single" w:sz="4" w:space="0" w:color="auto"/>
              <w:left w:val="single" w:sz="4" w:space="0" w:color="auto"/>
              <w:bottom w:val="single" w:sz="4" w:space="0" w:color="auto"/>
              <w:right w:val="single" w:sz="4" w:space="0" w:color="auto"/>
            </w:tcBorders>
          </w:tcPr>
          <w:p w14:paraId="3B282939"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Dense Vegetation</w:t>
            </w:r>
          </w:p>
        </w:tc>
        <w:tc>
          <w:tcPr>
            <w:tcW w:w="1265" w:type="dxa"/>
            <w:tcBorders>
              <w:top w:val="single" w:sz="4" w:space="0" w:color="auto"/>
              <w:left w:val="single" w:sz="4" w:space="0" w:color="auto"/>
              <w:bottom w:val="single" w:sz="4" w:space="0" w:color="auto"/>
              <w:right w:val="single" w:sz="4" w:space="0" w:color="auto"/>
            </w:tcBorders>
          </w:tcPr>
          <w:p w14:paraId="0EC236F8"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1</w:t>
            </w:r>
          </w:p>
        </w:tc>
        <w:tc>
          <w:tcPr>
            <w:tcW w:w="970" w:type="dxa"/>
            <w:vMerge w:val="restart"/>
            <w:tcBorders>
              <w:top w:val="single" w:sz="4" w:space="0" w:color="auto"/>
              <w:left w:val="single" w:sz="4" w:space="0" w:color="auto"/>
              <w:bottom w:val="single" w:sz="4" w:space="0" w:color="auto"/>
            </w:tcBorders>
          </w:tcPr>
          <w:p w14:paraId="4BC3719B"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p>
          <w:p w14:paraId="23EA12EA"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p>
          <w:p w14:paraId="65E4590C"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18%</w:t>
            </w:r>
          </w:p>
        </w:tc>
      </w:tr>
      <w:tr w:rsidR="00573B09" w:rsidRPr="00573B09" w14:paraId="1EF79809" w14:textId="77777777" w:rsidTr="00DF32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0" w:type="dxa"/>
            <w:vMerge/>
            <w:tcBorders>
              <w:top w:val="single" w:sz="4" w:space="0" w:color="auto"/>
              <w:bottom w:val="single" w:sz="4" w:space="0" w:color="auto"/>
              <w:right w:val="single" w:sz="4" w:space="0" w:color="auto"/>
            </w:tcBorders>
          </w:tcPr>
          <w:p w14:paraId="1B540AD2" w14:textId="77777777" w:rsidR="0029582D" w:rsidRPr="00573B09" w:rsidRDefault="0029582D" w:rsidP="0029582D">
            <w:pPr>
              <w:jc w:val="center"/>
              <w:rPr>
                <w:rFonts w:ascii="Times New Roman" w:hAnsi="Times New Roman" w:cs="Times New Roman"/>
                <w:b w:val="0"/>
                <w:color w:val="auto"/>
                <w:sz w:val="18"/>
                <w:szCs w:val="18"/>
              </w:rPr>
            </w:pPr>
          </w:p>
        </w:tc>
        <w:tc>
          <w:tcPr>
            <w:tcW w:w="1993" w:type="dxa"/>
            <w:vMerge/>
            <w:tcBorders>
              <w:right w:val="single" w:sz="4" w:space="0" w:color="auto"/>
            </w:tcBorders>
          </w:tcPr>
          <w:p w14:paraId="022FD09E"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8"/>
                <w:szCs w:val="18"/>
              </w:rPr>
            </w:pPr>
          </w:p>
        </w:tc>
        <w:tc>
          <w:tcPr>
            <w:tcW w:w="2278" w:type="dxa"/>
            <w:tcBorders>
              <w:top w:val="single" w:sz="4" w:space="0" w:color="auto"/>
              <w:left w:val="single" w:sz="4" w:space="0" w:color="auto"/>
              <w:bottom w:val="single" w:sz="4" w:space="0" w:color="auto"/>
              <w:right w:val="single" w:sz="4" w:space="0" w:color="auto"/>
            </w:tcBorders>
          </w:tcPr>
          <w:p w14:paraId="7F62E4F5"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Moderate Dense Vegetation</w:t>
            </w:r>
          </w:p>
        </w:tc>
        <w:tc>
          <w:tcPr>
            <w:tcW w:w="1265" w:type="dxa"/>
            <w:tcBorders>
              <w:top w:val="single" w:sz="4" w:space="0" w:color="auto"/>
              <w:left w:val="single" w:sz="4" w:space="0" w:color="auto"/>
              <w:bottom w:val="single" w:sz="4" w:space="0" w:color="auto"/>
              <w:right w:val="single" w:sz="4" w:space="0" w:color="auto"/>
            </w:tcBorders>
          </w:tcPr>
          <w:p w14:paraId="0FF6879E"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2</w:t>
            </w:r>
          </w:p>
        </w:tc>
        <w:tc>
          <w:tcPr>
            <w:tcW w:w="970" w:type="dxa"/>
            <w:vMerge/>
            <w:tcBorders>
              <w:top w:val="single" w:sz="4" w:space="0" w:color="auto"/>
              <w:left w:val="single" w:sz="4" w:space="0" w:color="auto"/>
              <w:bottom w:val="single" w:sz="4" w:space="0" w:color="auto"/>
            </w:tcBorders>
          </w:tcPr>
          <w:p w14:paraId="7FBD5F22"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p>
        </w:tc>
      </w:tr>
      <w:tr w:rsidR="00573B09" w:rsidRPr="00573B09" w14:paraId="405B51DB" w14:textId="77777777" w:rsidTr="00DF327F">
        <w:tc>
          <w:tcPr>
            <w:cnfStyle w:val="001000000000" w:firstRow="0" w:lastRow="0" w:firstColumn="1" w:lastColumn="0" w:oddVBand="0" w:evenVBand="0" w:oddHBand="0" w:evenHBand="0" w:firstRowFirstColumn="0" w:firstRowLastColumn="0" w:lastRowFirstColumn="0" w:lastRowLastColumn="0"/>
            <w:tcW w:w="1750" w:type="dxa"/>
            <w:vMerge/>
            <w:tcBorders>
              <w:top w:val="single" w:sz="4" w:space="0" w:color="auto"/>
              <w:bottom w:val="single" w:sz="4" w:space="0" w:color="auto"/>
              <w:right w:val="single" w:sz="4" w:space="0" w:color="auto"/>
            </w:tcBorders>
          </w:tcPr>
          <w:p w14:paraId="1B904E57" w14:textId="77777777" w:rsidR="0029582D" w:rsidRPr="00573B09" w:rsidRDefault="0029582D" w:rsidP="0029582D">
            <w:pPr>
              <w:jc w:val="center"/>
              <w:rPr>
                <w:rFonts w:ascii="Times New Roman" w:hAnsi="Times New Roman" w:cs="Times New Roman"/>
                <w:b w:val="0"/>
                <w:color w:val="auto"/>
                <w:sz w:val="18"/>
                <w:szCs w:val="18"/>
              </w:rPr>
            </w:pPr>
          </w:p>
        </w:tc>
        <w:tc>
          <w:tcPr>
            <w:tcW w:w="1993" w:type="dxa"/>
            <w:vMerge/>
            <w:tcBorders>
              <w:right w:val="single" w:sz="4" w:space="0" w:color="auto"/>
            </w:tcBorders>
          </w:tcPr>
          <w:p w14:paraId="0A1A1482"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p>
        </w:tc>
        <w:tc>
          <w:tcPr>
            <w:tcW w:w="2278" w:type="dxa"/>
            <w:tcBorders>
              <w:top w:val="single" w:sz="4" w:space="0" w:color="auto"/>
              <w:left w:val="single" w:sz="4" w:space="0" w:color="auto"/>
              <w:bottom w:val="single" w:sz="4" w:space="0" w:color="auto"/>
              <w:right w:val="single" w:sz="4" w:space="0" w:color="auto"/>
            </w:tcBorders>
          </w:tcPr>
          <w:p w14:paraId="25917BD8"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Light Green Vegetation</w:t>
            </w:r>
          </w:p>
        </w:tc>
        <w:tc>
          <w:tcPr>
            <w:tcW w:w="1265" w:type="dxa"/>
            <w:tcBorders>
              <w:top w:val="single" w:sz="4" w:space="0" w:color="auto"/>
              <w:left w:val="single" w:sz="4" w:space="0" w:color="auto"/>
              <w:bottom w:val="single" w:sz="4" w:space="0" w:color="auto"/>
              <w:right w:val="single" w:sz="4" w:space="0" w:color="auto"/>
            </w:tcBorders>
          </w:tcPr>
          <w:p w14:paraId="5948E549"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3</w:t>
            </w:r>
          </w:p>
        </w:tc>
        <w:tc>
          <w:tcPr>
            <w:tcW w:w="970" w:type="dxa"/>
            <w:vMerge/>
            <w:tcBorders>
              <w:top w:val="single" w:sz="4" w:space="0" w:color="auto"/>
              <w:left w:val="single" w:sz="4" w:space="0" w:color="auto"/>
              <w:bottom w:val="single" w:sz="4" w:space="0" w:color="auto"/>
            </w:tcBorders>
          </w:tcPr>
          <w:p w14:paraId="5C90F6DD"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p>
        </w:tc>
      </w:tr>
      <w:tr w:rsidR="00573B09" w:rsidRPr="00573B09" w14:paraId="01B9A892" w14:textId="77777777" w:rsidTr="00DF32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0" w:type="dxa"/>
            <w:vMerge/>
            <w:tcBorders>
              <w:top w:val="single" w:sz="4" w:space="0" w:color="auto"/>
              <w:bottom w:val="single" w:sz="4" w:space="0" w:color="auto"/>
              <w:right w:val="single" w:sz="4" w:space="0" w:color="auto"/>
            </w:tcBorders>
          </w:tcPr>
          <w:p w14:paraId="0A6002AC" w14:textId="77777777" w:rsidR="0029582D" w:rsidRPr="00573B09" w:rsidRDefault="0029582D" w:rsidP="0029582D">
            <w:pPr>
              <w:jc w:val="center"/>
              <w:rPr>
                <w:rFonts w:ascii="Times New Roman" w:hAnsi="Times New Roman" w:cs="Times New Roman"/>
                <w:b w:val="0"/>
                <w:color w:val="auto"/>
                <w:sz w:val="18"/>
                <w:szCs w:val="18"/>
              </w:rPr>
            </w:pPr>
          </w:p>
        </w:tc>
        <w:tc>
          <w:tcPr>
            <w:tcW w:w="1993" w:type="dxa"/>
            <w:vMerge/>
            <w:tcBorders>
              <w:right w:val="single" w:sz="4" w:space="0" w:color="auto"/>
            </w:tcBorders>
          </w:tcPr>
          <w:p w14:paraId="2053383C"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8"/>
                <w:szCs w:val="18"/>
              </w:rPr>
            </w:pPr>
          </w:p>
        </w:tc>
        <w:tc>
          <w:tcPr>
            <w:tcW w:w="2278" w:type="dxa"/>
            <w:tcBorders>
              <w:top w:val="single" w:sz="4" w:space="0" w:color="auto"/>
              <w:left w:val="single" w:sz="4" w:space="0" w:color="auto"/>
              <w:bottom w:val="single" w:sz="4" w:space="0" w:color="auto"/>
              <w:right w:val="single" w:sz="4" w:space="0" w:color="auto"/>
            </w:tcBorders>
          </w:tcPr>
          <w:p w14:paraId="33A10EAB"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Barren soil /Non-Vegetation</w:t>
            </w:r>
          </w:p>
        </w:tc>
        <w:tc>
          <w:tcPr>
            <w:tcW w:w="1265" w:type="dxa"/>
            <w:tcBorders>
              <w:top w:val="single" w:sz="4" w:space="0" w:color="auto"/>
              <w:left w:val="single" w:sz="4" w:space="0" w:color="auto"/>
              <w:bottom w:val="single" w:sz="4" w:space="0" w:color="auto"/>
              <w:right w:val="single" w:sz="4" w:space="0" w:color="auto"/>
            </w:tcBorders>
          </w:tcPr>
          <w:p w14:paraId="44BC8ACA"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4</w:t>
            </w:r>
          </w:p>
        </w:tc>
        <w:tc>
          <w:tcPr>
            <w:tcW w:w="970" w:type="dxa"/>
            <w:vMerge/>
            <w:tcBorders>
              <w:top w:val="single" w:sz="4" w:space="0" w:color="auto"/>
              <w:left w:val="single" w:sz="4" w:space="0" w:color="auto"/>
              <w:bottom w:val="single" w:sz="4" w:space="0" w:color="auto"/>
            </w:tcBorders>
          </w:tcPr>
          <w:p w14:paraId="10254AF7"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p>
        </w:tc>
      </w:tr>
      <w:tr w:rsidR="00573B09" w:rsidRPr="00573B09" w14:paraId="7C191C55" w14:textId="77777777" w:rsidTr="00DF327F">
        <w:tc>
          <w:tcPr>
            <w:cnfStyle w:val="001000000000" w:firstRow="0" w:lastRow="0" w:firstColumn="1" w:lastColumn="0" w:oddVBand="0" w:evenVBand="0" w:oddHBand="0" w:evenHBand="0" w:firstRowFirstColumn="0" w:firstRowLastColumn="0" w:lastRowFirstColumn="0" w:lastRowLastColumn="0"/>
            <w:tcW w:w="1750" w:type="dxa"/>
            <w:vMerge/>
            <w:tcBorders>
              <w:top w:val="single" w:sz="4" w:space="0" w:color="auto"/>
              <w:bottom w:val="single" w:sz="4" w:space="0" w:color="auto"/>
              <w:right w:val="single" w:sz="4" w:space="0" w:color="auto"/>
            </w:tcBorders>
          </w:tcPr>
          <w:p w14:paraId="4A849D6A" w14:textId="77777777" w:rsidR="0029582D" w:rsidRPr="00573B09" w:rsidRDefault="0029582D" w:rsidP="0029582D">
            <w:pPr>
              <w:jc w:val="center"/>
              <w:rPr>
                <w:rFonts w:ascii="Times New Roman" w:hAnsi="Times New Roman" w:cs="Times New Roman"/>
                <w:b w:val="0"/>
                <w:color w:val="auto"/>
                <w:sz w:val="18"/>
                <w:szCs w:val="18"/>
              </w:rPr>
            </w:pPr>
          </w:p>
        </w:tc>
        <w:tc>
          <w:tcPr>
            <w:tcW w:w="1993" w:type="dxa"/>
            <w:vMerge/>
            <w:tcBorders>
              <w:bottom w:val="single" w:sz="4" w:space="0" w:color="auto"/>
              <w:right w:val="single" w:sz="4" w:space="0" w:color="auto"/>
            </w:tcBorders>
          </w:tcPr>
          <w:p w14:paraId="5C97C413"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p>
        </w:tc>
        <w:tc>
          <w:tcPr>
            <w:tcW w:w="2278" w:type="dxa"/>
            <w:tcBorders>
              <w:top w:val="single" w:sz="4" w:space="0" w:color="auto"/>
              <w:left w:val="single" w:sz="4" w:space="0" w:color="auto"/>
              <w:bottom w:val="single" w:sz="4" w:space="0" w:color="auto"/>
              <w:right w:val="single" w:sz="4" w:space="0" w:color="auto"/>
            </w:tcBorders>
          </w:tcPr>
          <w:p w14:paraId="4549F235"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Wet land and River</w:t>
            </w:r>
          </w:p>
        </w:tc>
        <w:tc>
          <w:tcPr>
            <w:tcW w:w="1265" w:type="dxa"/>
            <w:tcBorders>
              <w:top w:val="single" w:sz="4" w:space="0" w:color="auto"/>
              <w:left w:val="single" w:sz="4" w:space="0" w:color="auto"/>
              <w:bottom w:val="single" w:sz="4" w:space="0" w:color="auto"/>
              <w:right w:val="single" w:sz="4" w:space="0" w:color="auto"/>
            </w:tcBorders>
          </w:tcPr>
          <w:p w14:paraId="40DDA4E9"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5</w:t>
            </w:r>
          </w:p>
        </w:tc>
        <w:tc>
          <w:tcPr>
            <w:tcW w:w="970" w:type="dxa"/>
            <w:vMerge/>
            <w:tcBorders>
              <w:top w:val="single" w:sz="4" w:space="0" w:color="auto"/>
              <w:left w:val="single" w:sz="4" w:space="0" w:color="auto"/>
              <w:bottom w:val="single" w:sz="4" w:space="0" w:color="auto"/>
            </w:tcBorders>
          </w:tcPr>
          <w:p w14:paraId="120C4754"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p>
        </w:tc>
      </w:tr>
      <w:tr w:rsidR="00573B09" w:rsidRPr="00573B09" w14:paraId="379B2982" w14:textId="77777777" w:rsidTr="00DF32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0" w:type="dxa"/>
            <w:vMerge w:val="restart"/>
            <w:tcBorders>
              <w:top w:val="single" w:sz="4" w:space="0" w:color="auto"/>
              <w:bottom w:val="single" w:sz="4" w:space="0" w:color="auto"/>
              <w:right w:val="single" w:sz="4" w:space="0" w:color="auto"/>
            </w:tcBorders>
          </w:tcPr>
          <w:p w14:paraId="6A60D945" w14:textId="77777777" w:rsidR="0029582D" w:rsidRPr="00573B09" w:rsidRDefault="0029582D" w:rsidP="0029582D">
            <w:pPr>
              <w:jc w:val="center"/>
              <w:rPr>
                <w:rFonts w:ascii="Times New Roman" w:hAnsi="Times New Roman" w:cs="Times New Roman"/>
                <w:b w:val="0"/>
                <w:color w:val="auto"/>
                <w:sz w:val="18"/>
                <w:szCs w:val="18"/>
              </w:rPr>
            </w:pPr>
            <w:r w:rsidRPr="00573B09">
              <w:rPr>
                <w:rFonts w:ascii="Times New Roman" w:hAnsi="Times New Roman" w:cs="Times New Roman"/>
                <w:b w:val="0"/>
                <w:color w:val="auto"/>
                <w:sz w:val="18"/>
                <w:szCs w:val="18"/>
              </w:rPr>
              <w:t>Elevation (Meter)</w:t>
            </w:r>
          </w:p>
        </w:tc>
        <w:tc>
          <w:tcPr>
            <w:tcW w:w="1993" w:type="dxa"/>
            <w:vMerge w:val="restart"/>
            <w:tcBorders>
              <w:top w:val="single" w:sz="4" w:space="0" w:color="auto"/>
              <w:right w:val="single" w:sz="4" w:space="0" w:color="auto"/>
            </w:tcBorders>
          </w:tcPr>
          <w:p w14:paraId="207C1797"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Natural Breaks (Jenk)</w:t>
            </w:r>
          </w:p>
          <w:p w14:paraId="53A1C86E"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iCs/>
                <w:color w:val="auto"/>
                <w:sz w:val="18"/>
                <w:szCs w:val="18"/>
              </w:rPr>
            </w:pPr>
          </w:p>
        </w:tc>
        <w:tc>
          <w:tcPr>
            <w:tcW w:w="2278" w:type="dxa"/>
            <w:tcBorders>
              <w:top w:val="single" w:sz="4" w:space="0" w:color="auto"/>
              <w:left w:val="single" w:sz="4" w:space="0" w:color="auto"/>
              <w:bottom w:val="single" w:sz="4" w:space="0" w:color="auto"/>
              <w:right w:val="single" w:sz="4" w:space="0" w:color="auto"/>
            </w:tcBorders>
          </w:tcPr>
          <w:p w14:paraId="0093163B"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&lt;6</w:t>
            </w:r>
          </w:p>
        </w:tc>
        <w:tc>
          <w:tcPr>
            <w:tcW w:w="1265" w:type="dxa"/>
            <w:tcBorders>
              <w:top w:val="single" w:sz="4" w:space="0" w:color="auto"/>
              <w:left w:val="single" w:sz="4" w:space="0" w:color="auto"/>
              <w:bottom w:val="single" w:sz="4" w:space="0" w:color="auto"/>
              <w:right w:val="single" w:sz="4" w:space="0" w:color="auto"/>
            </w:tcBorders>
          </w:tcPr>
          <w:p w14:paraId="25C888FC"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5</w:t>
            </w:r>
          </w:p>
        </w:tc>
        <w:tc>
          <w:tcPr>
            <w:tcW w:w="970" w:type="dxa"/>
            <w:vMerge w:val="restart"/>
            <w:tcBorders>
              <w:top w:val="single" w:sz="4" w:space="0" w:color="auto"/>
              <w:left w:val="single" w:sz="4" w:space="0" w:color="auto"/>
              <w:bottom w:val="single" w:sz="4" w:space="0" w:color="auto"/>
            </w:tcBorders>
          </w:tcPr>
          <w:p w14:paraId="193C0431"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p>
          <w:p w14:paraId="2E798635"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p>
          <w:p w14:paraId="071E7C82"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18%</w:t>
            </w:r>
          </w:p>
        </w:tc>
      </w:tr>
      <w:tr w:rsidR="00573B09" w:rsidRPr="00573B09" w14:paraId="55682C0F" w14:textId="77777777" w:rsidTr="00DF327F">
        <w:tc>
          <w:tcPr>
            <w:cnfStyle w:val="001000000000" w:firstRow="0" w:lastRow="0" w:firstColumn="1" w:lastColumn="0" w:oddVBand="0" w:evenVBand="0" w:oddHBand="0" w:evenHBand="0" w:firstRowFirstColumn="0" w:firstRowLastColumn="0" w:lastRowFirstColumn="0" w:lastRowLastColumn="0"/>
            <w:tcW w:w="1750" w:type="dxa"/>
            <w:vMerge/>
            <w:tcBorders>
              <w:top w:val="single" w:sz="4" w:space="0" w:color="auto"/>
              <w:bottom w:val="single" w:sz="4" w:space="0" w:color="auto"/>
              <w:right w:val="single" w:sz="4" w:space="0" w:color="auto"/>
            </w:tcBorders>
          </w:tcPr>
          <w:p w14:paraId="56942ABE" w14:textId="77777777" w:rsidR="0029582D" w:rsidRPr="00573B09" w:rsidRDefault="0029582D" w:rsidP="0029582D">
            <w:pPr>
              <w:jc w:val="center"/>
              <w:rPr>
                <w:rFonts w:ascii="Times New Roman" w:hAnsi="Times New Roman" w:cs="Times New Roman"/>
                <w:b w:val="0"/>
                <w:color w:val="auto"/>
                <w:sz w:val="18"/>
                <w:szCs w:val="18"/>
              </w:rPr>
            </w:pPr>
          </w:p>
        </w:tc>
        <w:tc>
          <w:tcPr>
            <w:tcW w:w="1993" w:type="dxa"/>
            <w:vMerge/>
            <w:tcBorders>
              <w:right w:val="single" w:sz="4" w:space="0" w:color="auto"/>
            </w:tcBorders>
          </w:tcPr>
          <w:p w14:paraId="0D389A56"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p>
        </w:tc>
        <w:tc>
          <w:tcPr>
            <w:tcW w:w="2278" w:type="dxa"/>
            <w:tcBorders>
              <w:top w:val="single" w:sz="4" w:space="0" w:color="auto"/>
              <w:left w:val="single" w:sz="4" w:space="0" w:color="auto"/>
              <w:bottom w:val="single" w:sz="4" w:space="0" w:color="auto"/>
              <w:right w:val="single" w:sz="4" w:space="0" w:color="auto"/>
            </w:tcBorders>
          </w:tcPr>
          <w:p w14:paraId="4F858A84"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6-11</w:t>
            </w:r>
          </w:p>
        </w:tc>
        <w:tc>
          <w:tcPr>
            <w:tcW w:w="1265" w:type="dxa"/>
            <w:tcBorders>
              <w:top w:val="single" w:sz="4" w:space="0" w:color="auto"/>
              <w:left w:val="single" w:sz="4" w:space="0" w:color="auto"/>
              <w:bottom w:val="single" w:sz="4" w:space="0" w:color="auto"/>
              <w:right w:val="single" w:sz="4" w:space="0" w:color="auto"/>
            </w:tcBorders>
          </w:tcPr>
          <w:p w14:paraId="511FC969"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4</w:t>
            </w:r>
          </w:p>
        </w:tc>
        <w:tc>
          <w:tcPr>
            <w:tcW w:w="970" w:type="dxa"/>
            <w:vMerge/>
            <w:tcBorders>
              <w:top w:val="single" w:sz="4" w:space="0" w:color="auto"/>
              <w:left w:val="single" w:sz="4" w:space="0" w:color="auto"/>
              <w:bottom w:val="single" w:sz="4" w:space="0" w:color="auto"/>
            </w:tcBorders>
          </w:tcPr>
          <w:p w14:paraId="4B7EAAB8"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p>
        </w:tc>
      </w:tr>
      <w:tr w:rsidR="00573B09" w:rsidRPr="00573B09" w14:paraId="7848EBD1" w14:textId="77777777" w:rsidTr="00DF32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0" w:type="dxa"/>
            <w:vMerge/>
            <w:tcBorders>
              <w:top w:val="single" w:sz="4" w:space="0" w:color="auto"/>
              <w:bottom w:val="single" w:sz="4" w:space="0" w:color="auto"/>
              <w:right w:val="single" w:sz="4" w:space="0" w:color="auto"/>
            </w:tcBorders>
          </w:tcPr>
          <w:p w14:paraId="186F25C6" w14:textId="77777777" w:rsidR="0029582D" w:rsidRPr="00573B09" w:rsidRDefault="0029582D" w:rsidP="0029582D">
            <w:pPr>
              <w:jc w:val="center"/>
              <w:rPr>
                <w:rFonts w:ascii="Times New Roman" w:hAnsi="Times New Roman" w:cs="Times New Roman"/>
                <w:b w:val="0"/>
                <w:color w:val="auto"/>
                <w:sz w:val="18"/>
                <w:szCs w:val="18"/>
              </w:rPr>
            </w:pPr>
          </w:p>
        </w:tc>
        <w:tc>
          <w:tcPr>
            <w:tcW w:w="1993" w:type="dxa"/>
            <w:vMerge/>
            <w:tcBorders>
              <w:right w:val="single" w:sz="4" w:space="0" w:color="auto"/>
            </w:tcBorders>
          </w:tcPr>
          <w:p w14:paraId="7B08ED1A"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8"/>
                <w:szCs w:val="18"/>
              </w:rPr>
            </w:pPr>
          </w:p>
        </w:tc>
        <w:tc>
          <w:tcPr>
            <w:tcW w:w="2278" w:type="dxa"/>
            <w:tcBorders>
              <w:top w:val="single" w:sz="4" w:space="0" w:color="auto"/>
              <w:left w:val="single" w:sz="4" w:space="0" w:color="auto"/>
              <w:bottom w:val="single" w:sz="4" w:space="0" w:color="auto"/>
              <w:right w:val="single" w:sz="4" w:space="0" w:color="auto"/>
            </w:tcBorders>
          </w:tcPr>
          <w:p w14:paraId="207CE5EC"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11-14</w:t>
            </w:r>
          </w:p>
        </w:tc>
        <w:tc>
          <w:tcPr>
            <w:tcW w:w="1265" w:type="dxa"/>
            <w:tcBorders>
              <w:top w:val="single" w:sz="4" w:space="0" w:color="auto"/>
              <w:left w:val="single" w:sz="4" w:space="0" w:color="auto"/>
              <w:bottom w:val="single" w:sz="4" w:space="0" w:color="auto"/>
              <w:right w:val="single" w:sz="4" w:space="0" w:color="auto"/>
            </w:tcBorders>
          </w:tcPr>
          <w:p w14:paraId="728D62BA"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3</w:t>
            </w:r>
          </w:p>
        </w:tc>
        <w:tc>
          <w:tcPr>
            <w:tcW w:w="970" w:type="dxa"/>
            <w:vMerge/>
            <w:tcBorders>
              <w:top w:val="single" w:sz="4" w:space="0" w:color="auto"/>
              <w:left w:val="single" w:sz="4" w:space="0" w:color="auto"/>
              <w:bottom w:val="single" w:sz="4" w:space="0" w:color="auto"/>
            </w:tcBorders>
          </w:tcPr>
          <w:p w14:paraId="35116B2A"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p>
        </w:tc>
      </w:tr>
      <w:tr w:rsidR="00573B09" w:rsidRPr="00573B09" w14:paraId="12443B62" w14:textId="77777777" w:rsidTr="00DF327F">
        <w:tc>
          <w:tcPr>
            <w:cnfStyle w:val="001000000000" w:firstRow="0" w:lastRow="0" w:firstColumn="1" w:lastColumn="0" w:oddVBand="0" w:evenVBand="0" w:oddHBand="0" w:evenHBand="0" w:firstRowFirstColumn="0" w:firstRowLastColumn="0" w:lastRowFirstColumn="0" w:lastRowLastColumn="0"/>
            <w:tcW w:w="1750" w:type="dxa"/>
            <w:vMerge/>
            <w:tcBorders>
              <w:top w:val="single" w:sz="4" w:space="0" w:color="auto"/>
              <w:bottom w:val="single" w:sz="4" w:space="0" w:color="auto"/>
              <w:right w:val="single" w:sz="4" w:space="0" w:color="auto"/>
            </w:tcBorders>
          </w:tcPr>
          <w:p w14:paraId="208BAEA8" w14:textId="77777777" w:rsidR="0029582D" w:rsidRPr="00573B09" w:rsidRDefault="0029582D" w:rsidP="0029582D">
            <w:pPr>
              <w:jc w:val="center"/>
              <w:rPr>
                <w:rFonts w:ascii="Times New Roman" w:hAnsi="Times New Roman" w:cs="Times New Roman"/>
                <w:b w:val="0"/>
                <w:color w:val="auto"/>
                <w:sz w:val="18"/>
                <w:szCs w:val="18"/>
              </w:rPr>
            </w:pPr>
          </w:p>
        </w:tc>
        <w:tc>
          <w:tcPr>
            <w:tcW w:w="1993" w:type="dxa"/>
            <w:vMerge/>
            <w:tcBorders>
              <w:right w:val="single" w:sz="4" w:space="0" w:color="auto"/>
            </w:tcBorders>
          </w:tcPr>
          <w:p w14:paraId="29B83514"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p>
        </w:tc>
        <w:tc>
          <w:tcPr>
            <w:tcW w:w="2278" w:type="dxa"/>
            <w:tcBorders>
              <w:top w:val="single" w:sz="4" w:space="0" w:color="auto"/>
              <w:left w:val="single" w:sz="4" w:space="0" w:color="auto"/>
              <w:bottom w:val="single" w:sz="4" w:space="0" w:color="auto"/>
              <w:right w:val="single" w:sz="4" w:space="0" w:color="auto"/>
            </w:tcBorders>
          </w:tcPr>
          <w:p w14:paraId="1AD91623"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14-17</w:t>
            </w:r>
          </w:p>
        </w:tc>
        <w:tc>
          <w:tcPr>
            <w:tcW w:w="1265" w:type="dxa"/>
            <w:tcBorders>
              <w:top w:val="single" w:sz="4" w:space="0" w:color="auto"/>
              <w:left w:val="single" w:sz="4" w:space="0" w:color="auto"/>
              <w:bottom w:val="single" w:sz="4" w:space="0" w:color="auto"/>
              <w:right w:val="single" w:sz="4" w:space="0" w:color="auto"/>
            </w:tcBorders>
          </w:tcPr>
          <w:p w14:paraId="1532F656"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2</w:t>
            </w:r>
          </w:p>
        </w:tc>
        <w:tc>
          <w:tcPr>
            <w:tcW w:w="970" w:type="dxa"/>
            <w:vMerge/>
            <w:tcBorders>
              <w:top w:val="single" w:sz="4" w:space="0" w:color="auto"/>
              <w:left w:val="single" w:sz="4" w:space="0" w:color="auto"/>
              <w:bottom w:val="single" w:sz="4" w:space="0" w:color="auto"/>
            </w:tcBorders>
          </w:tcPr>
          <w:p w14:paraId="5F210EDE"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p>
        </w:tc>
      </w:tr>
      <w:tr w:rsidR="00573B09" w:rsidRPr="00573B09" w14:paraId="7B87C6A9" w14:textId="77777777" w:rsidTr="00DF32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0" w:type="dxa"/>
            <w:vMerge/>
            <w:tcBorders>
              <w:top w:val="single" w:sz="4" w:space="0" w:color="auto"/>
              <w:bottom w:val="single" w:sz="4" w:space="0" w:color="auto"/>
              <w:right w:val="single" w:sz="4" w:space="0" w:color="auto"/>
            </w:tcBorders>
          </w:tcPr>
          <w:p w14:paraId="5EA6E52F" w14:textId="77777777" w:rsidR="0029582D" w:rsidRPr="00573B09" w:rsidRDefault="0029582D" w:rsidP="0029582D">
            <w:pPr>
              <w:jc w:val="center"/>
              <w:rPr>
                <w:rFonts w:ascii="Times New Roman" w:hAnsi="Times New Roman" w:cs="Times New Roman"/>
                <w:b w:val="0"/>
                <w:color w:val="auto"/>
                <w:sz w:val="18"/>
                <w:szCs w:val="18"/>
              </w:rPr>
            </w:pPr>
          </w:p>
        </w:tc>
        <w:tc>
          <w:tcPr>
            <w:tcW w:w="1993" w:type="dxa"/>
            <w:vMerge/>
            <w:tcBorders>
              <w:bottom w:val="single" w:sz="4" w:space="0" w:color="auto"/>
              <w:right w:val="single" w:sz="4" w:space="0" w:color="auto"/>
            </w:tcBorders>
          </w:tcPr>
          <w:p w14:paraId="43B319F6"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8"/>
                <w:szCs w:val="18"/>
              </w:rPr>
            </w:pPr>
          </w:p>
        </w:tc>
        <w:tc>
          <w:tcPr>
            <w:tcW w:w="2278" w:type="dxa"/>
            <w:tcBorders>
              <w:top w:val="single" w:sz="4" w:space="0" w:color="auto"/>
              <w:left w:val="single" w:sz="4" w:space="0" w:color="auto"/>
              <w:bottom w:val="single" w:sz="4" w:space="0" w:color="auto"/>
              <w:right w:val="single" w:sz="4" w:space="0" w:color="auto"/>
            </w:tcBorders>
          </w:tcPr>
          <w:p w14:paraId="48F7BCB2"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17-85</w:t>
            </w:r>
          </w:p>
        </w:tc>
        <w:tc>
          <w:tcPr>
            <w:tcW w:w="1265" w:type="dxa"/>
            <w:tcBorders>
              <w:top w:val="single" w:sz="4" w:space="0" w:color="auto"/>
              <w:left w:val="single" w:sz="4" w:space="0" w:color="auto"/>
              <w:bottom w:val="single" w:sz="4" w:space="0" w:color="auto"/>
              <w:right w:val="single" w:sz="4" w:space="0" w:color="auto"/>
            </w:tcBorders>
          </w:tcPr>
          <w:p w14:paraId="630ED9B2"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1</w:t>
            </w:r>
          </w:p>
        </w:tc>
        <w:tc>
          <w:tcPr>
            <w:tcW w:w="970" w:type="dxa"/>
            <w:vMerge/>
            <w:tcBorders>
              <w:top w:val="single" w:sz="4" w:space="0" w:color="auto"/>
              <w:left w:val="single" w:sz="4" w:space="0" w:color="auto"/>
              <w:bottom w:val="single" w:sz="4" w:space="0" w:color="auto"/>
            </w:tcBorders>
          </w:tcPr>
          <w:p w14:paraId="4BC2641F"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p>
        </w:tc>
      </w:tr>
      <w:tr w:rsidR="00573B09" w:rsidRPr="00573B09" w14:paraId="1A8018D3" w14:textId="77777777" w:rsidTr="00DF327F">
        <w:tc>
          <w:tcPr>
            <w:cnfStyle w:val="001000000000" w:firstRow="0" w:lastRow="0" w:firstColumn="1" w:lastColumn="0" w:oddVBand="0" w:evenVBand="0" w:oddHBand="0" w:evenHBand="0" w:firstRowFirstColumn="0" w:firstRowLastColumn="0" w:lastRowFirstColumn="0" w:lastRowLastColumn="0"/>
            <w:tcW w:w="1750" w:type="dxa"/>
            <w:vMerge w:val="restart"/>
            <w:tcBorders>
              <w:top w:val="single" w:sz="4" w:space="0" w:color="auto"/>
              <w:bottom w:val="single" w:sz="4" w:space="0" w:color="auto"/>
              <w:right w:val="single" w:sz="4" w:space="0" w:color="auto"/>
            </w:tcBorders>
          </w:tcPr>
          <w:p w14:paraId="22DD3396" w14:textId="77777777" w:rsidR="0029582D" w:rsidRPr="00573B09" w:rsidRDefault="0029582D" w:rsidP="0029582D">
            <w:pPr>
              <w:jc w:val="center"/>
              <w:rPr>
                <w:rFonts w:ascii="Times New Roman" w:hAnsi="Times New Roman" w:cs="Times New Roman"/>
                <w:b w:val="0"/>
                <w:color w:val="auto"/>
                <w:sz w:val="18"/>
                <w:szCs w:val="18"/>
              </w:rPr>
            </w:pPr>
            <w:r w:rsidRPr="00573B09">
              <w:rPr>
                <w:rFonts w:ascii="Times New Roman" w:hAnsi="Times New Roman" w:cs="Times New Roman"/>
                <w:b w:val="0"/>
                <w:color w:val="auto"/>
                <w:sz w:val="18"/>
                <w:szCs w:val="18"/>
              </w:rPr>
              <w:t>Slope (Degree)</w:t>
            </w:r>
          </w:p>
        </w:tc>
        <w:tc>
          <w:tcPr>
            <w:tcW w:w="1993" w:type="dxa"/>
            <w:vMerge w:val="restart"/>
            <w:tcBorders>
              <w:top w:val="single" w:sz="4" w:space="0" w:color="auto"/>
              <w:right w:val="single" w:sz="4" w:space="0" w:color="auto"/>
            </w:tcBorders>
          </w:tcPr>
          <w:p w14:paraId="1B10D471"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Natural Breaks (Jenk)</w:t>
            </w:r>
          </w:p>
          <w:p w14:paraId="6FB2A972"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color w:val="auto"/>
                <w:sz w:val="18"/>
                <w:szCs w:val="18"/>
              </w:rPr>
            </w:pPr>
          </w:p>
        </w:tc>
        <w:tc>
          <w:tcPr>
            <w:tcW w:w="2278" w:type="dxa"/>
            <w:tcBorders>
              <w:top w:val="single" w:sz="4" w:space="0" w:color="auto"/>
              <w:left w:val="single" w:sz="4" w:space="0" w:color="auto"/>
              <w:bottom w:val="single" w:sz="4" w:space="0" w:color="auto"/>
              <w:right w:val="single" w:sz="4" w:space="0" w:color="auto"/>
            </w:tcBorders>
          </w:tcPr>
          <w:p w14:paraId="341B75AC"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0 - 1.47</w:t>
            </w:r>
          </w:p>
        </w:tc>
        <w:tc>
          <w:tcPr>
            <w:tcW w:w="1265" w:type="dxa"/>
            <w:tcBorders>
              <w:top w:val="single" w:sz="4" w:space="0" w:color="auto"/>
              <w:left w:val="single" w:sz="4" w:space="0" w:color="auto"/>
              <w:bottom w:val="single" w:sz="4" w:space="0" w:color="auto"/>
              <w:right w:val="single" w:sz="4" w:space="0" w:color="auto"/>
            </w:tcBorders>
          </w:tcPr>
          <w:p w14:paraId="1C7E19AF"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5</w:t>
            </w:r>
          </w:p>
        </w:tc>
        <w:tc>
          <w:tcPr>
            <w:tcW w:w="970" w:type="dxa"/>
            <w:vMerge w:val="restart"/>
            <w:tcBorders>
              <w:top w:val="single" w:sz="4" w:space="0" w:color="auto"/>
              <w:left w:val="single" w:sz="4" w:space="0" w:color="auto"/>
              <w:bottom w:val="single" w:sz="4" w:space="0" w:color="auto"/>
            </w:tcBorders>
          </w:tcPr>
          <w:p w14:paraId="2CAC0C04"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p>
          <w:p w14:paraId="5F55CD31"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p>
          <w:p w14:paraId="79ADC589"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18%</w:t>
            </w:r>
          </w:p>
        </w:tc>
      </w:tr>
      <w:tr w:rsidR="00573B09" w:rsidRPr="00573B09" w14:paraId="0E398B2A" w14:textId="77777777" w:rsidTr="00DF32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0" w:type="dxa"/>
            <w:vMerge/>
            <w:tcBorders>
              <w:top w:val="single" w:sz="4" w:space="0" w:color="auto"/>
              <w:bottom w:val="single" w:sz="4" w:space="0" w:color="auto"/>
              <w:right w:val="single" w:sz="4" w:space="0" w:color="auto"/>
            </w:tcBorders>
          </w:tcPr>
          <w:p w14:paraId="3F451A76" w14:textId="77777777" w:rsidR="0029582D" w:rsidRPr="00573B09" w:rsidRDefault="0029582D" w:rsidP="0029582D">
            <w:pPr>
              <w:jc w:val="center"/>
              <w:rPr>
                <w:rFonts w:ascii="Times New Roman" w:hAnsi="Times New Roman" w:cs="Times New Roman"/>
                <w:b w:val="0"/>
                <w:color w:val="auto"/>
                <w:sz w:val="18"/>
                <w:szCs w:val="18"/>
              </w:rPr>
            </w:pPr>
          </w:p>
        </w:tc>
        <w:tc>
          <w:tcPr>
            <w:tcW w:w="1993" w:type="dxa"/>
            <w:vMerge/>
            <w:tcBorders>
              <w:right w:val="single" w:sz="4" w:space="0" w:color="auto"/>
            </w:tcBorders>
          </w:tcPr>
          <w:p w14:paraId="59150977"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8"/>
                <w:szCs w:val="18"/>
              </w:rPr>
            </w:pPr>
          </w:p>
        </w:tc>
        <w:tc>
          <w:tcPr>
            <w:tcW w:w="2278" w:type="dxa"/>
            <w:tcBorders>
              <w:top w:val="single" w:sz="4" w:space="0" w:color="auto"/>
              <w:left w:val="single" w:sz="4" w:space="0" w:color="auto"/>
              <w:bottom w:val="single" w:sz="4" w:space="0" w:color="auto"/>
              <w:right w:val="single" w:sz="4" w:space="0" w:color="auto"/>
            </w:tcBorders>
          </w:tcPr>
          <w:p w14:paraId="171909F4"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1.47 – 2.84</w:t>
            </w:r>
          </w:p>
        </w:tc>
        <w:tc>
          <w:tcPr>
            <w:tcW w:w="1265" w:type="dxa"/>
            <w:tcBorders>
              <w:top w:val="single" w:sz="4" w:space="0" w:color="auto"/>
              <w:left w:val="single" w:sz="4" w:space="0" w:color="auto"/>
              <w:bottom w:val="single" w:sz="4" w:space="0" w:color="auto"/>
              <w:right w:val="single" w:sz="4" w:space="0" w:color="auto"/>
            </w:tcBorders>
          </w:tcPr>
          <w:p w14:paraId="369F8273"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4</w:t>
            </w:r>
          </w:p>
        </w:tc>
        <w:tc>
          <w:tcPr>
            <w:tcW w:w="970" w:type="dxa"/>
            <w:vMerge/>
            <w:tcBorders>
              <w:top w:val="single" w:sz="4" w:space="0" w:color="auto"/>
              <w:left w:val="single" w:sz="4" w:space="0" w:color="auto"/>
              <w:bottom w:val="single" w:sz="4" w:space="0" w:color="auto"/>
            </w:tcBorders>
          </w:tcPr>
          <w:p w14:paraId="205C4115"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p>
        </w:tc>
      </w:tr>
      <w:tr w:rsidR="00573B09" w:rsidRPr="00573B09" w14:paraId="39336C5C" w14:textId="77777777" w:rsidTr="00DF327F">
        <w:tc>
          <w:tcPr>
            <w:cnfStyle w:val="001000000000" w:firstRow="0" w:lastRow="0" w:firstColumn="1" w:lastColumn="0" w:oddVBand="0" w:evenVBand="0" w:oddHBand="0" w:evenHBand="0" w:firstRowFirstColumn="0" w:firstRowLastColumn="0" w:lastRowFirstColumn="0" w:lastRowLastColumn="0"/>
            <w:tcW w:w="1750" w:type="dxa"/>
            <w:vMerge/>
            <w:tcBorders>
              <w:top w:val="single" w:sz="4" w:space="0" w:color="auto"/>
              <w:bottom w:val="single" w:sz="4" w:space="0" w:color="auto"/>
              <w:right w:val="single" w:sz="4" w:space="0" w:color="auto"/>
            </w:tcBorders>
          </w:tcPr>
          <w:p w14:paraId="509C7724" w14:textId="77777777" w:rsidR="0029582D" w:rsidRPr="00573B09" w:rsidRDefault="0029582D" w:rsidP="0029582D">
            <w:pPr>
              <w:jc w:val="center"/>
              <w:rPr>
                <w:rFonts w:ascii="Times New Roman" w:hAnsi="Times New Roman" w:cs="Times New Roman"/>
                <w:b w:val="0"/>
                <w:color w:val="auto"/>
                <w:sz w:val="18"/>
                <w:szCs w:val="18"/>
              </w:rPr>
            </w:pPr>
          </w:p>
        </w:tc>
        <w:tc>
          <w:tcPr>
            <w:tcW w:w="1993" w:type="dxa"/>
            <w:vMerge/>
            <w:tcBorders>
              <w:right w:val="single" w:sz="4" w:space="0" w:color="auto"/>
            </w:tcBorders>
          </w:tcPr>
          <w:p w14:paraId="1D93725A"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p>
        </w:tc>
        <w:tc>
          <w:tcPr>
            <w:tcW w:w="2278" w:type="dxa"/>
            <w:tcBorders>
              <w:top w:val="single" w:sz="4" w:space="0" w:color="auto"/>
              <w:left w:val="single" w:sz="4" w:space="0" w:color="auto"/>
              <w:bottom w:val="single" w:sz="4" w:space="0" w:color="auto"/>
              <w:right w:val="single" w:sz="4" w:space="0" w:color="auto"/>
            </w:tcBorders>
          </w:tcPr>
          <w:p w14:paraId="3C96AB1B"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2.84-4.5</w:t>
            </w:r>
          </w:p>
        </w:tc>
        <w:tc>
          <w:tcPr>
            <w:tcW w:w="1265" w:type="dxa"/>
            <w:tcBorders>
              <w:top w:val="single" w:sz="4" w:space="0" w:color="auto"/>
              <w:left w:val="single" w:sz="4" w:space="0" w:color="auto"/>
              <w:bottom w:val="single" w:sz="4" w:space="0" w:color="auto"/>
              <w:right w:val="single" w:sz="4" w:space="0" w:color="auto"/>
            </w:tcBorders>
          </w:tcPr>
          <w:p w14:paraId="7B2EFE6D"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3</w:t>
            </w:r>
          </w:p>
        </w:tc>
        <w:tc>
          <w:tcPr>
            <w:tcW w:w="970" w:type="dxa"/>
            <w:vMerge/>
            <w:tcBorders>
              <w:top w:val="single" w:sz="4" w:space="0" w:color="auto"/>
              <w:left w:val="single" w:sz="4" w:space="0" w:color="auto"/>
              <w:bottom w:val="single" w:sz="4" w:space="0" w:color="auto"/>
            </w:tcBorders>
          </w:tcPr>
          <w:p w14:paraId="54E390B6"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p>
        </w:tc>
      </w:tr>
      <w:tr w:rsidR="00573B09" w:rsidRPr="00573B09" w14:paraId="5F34FFC1" w14:textId="77777777" w:rsidTr="00DF32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0" w:type="dxa"/>
            <w:vMerge/>
            <w:tcBorders>
              <w:top w:val="single" w:sz="4" w:space="0" w:color="auto"/>
              <w:bottom w:val="single" w:sz="4" w:space="0" w:color="auto"/>
              <w:right w:val="single" w:sz="4" w:space="0" w:color="auto"/>
            </w:tcBorders>
          </w:tcPr>
          <w:p w14:paraId="04D0E1E3" w14:textId="77777777" w:rsidR="0029582D" w:rsidRPr="00573B09" w:rsidRDefault="0029582D" w:rsidP="0029582D">
            <w:pPr>
              <w:jc w:val="center"/>
              <w:rPr>
                <w:rFonts w:ascii="Times New Roman" w:hAnsi="Times New Roman" w:cs="Times New Roman"/>
                <w:b w:val="0"/>
                <w:color w:val="auto"/>
                <w:sz w:val="18"/>
                <w:szCs w:val="18"/>
              </w:rPr>
            </w:pPr>
          </w:p>
        </w:tc>
        <w:tc>
          <w:tcPr>
            <w:tcW w:w="1993" w:type="dxa"/>
            <w:vMerge/>
            <w:tcBorders>
              <w:right w:val="single" w:sz="4" w:space="0" w:color="auto"/>
            </w:tcBorders>
          </w:tcPr>
          <w:p w14:paraId="5C767A7C"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8"/>
                <w:szCs w:val="18"/>
              </w:rPr>
            </w:pPr>
          </w:p>
        </w:tc>
        <w:tc>
          <w:tcPr>
            <w:tcW w:w="2278" w:type="dxa"/>
            <w:tcBorders>
              <w:top w:val="single" w:sz="4" w:space="0" w:color="auto"/>
              <w:left w:val="single" w:sz="4" w:space="0" w:color="auto"/>
              <w:bottom w:val="single" w:sz="4" w:space="0" w:color="auto"/>
              <w:right w:val="single" w:sz="4" w:space="0" w:color="auto"/>
            </w:tcBorders>
          </w:tcPr>
          <w:p w14:paraId="4845C9A7"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4.5-7.71</w:t>
            </w:r>
          </w:p>
        </w:tc>
        <w:tc>
          <w:tcPr>
            <w:tcW w:w="1265" w:type="dxa"/>
            <w:tcBorders>
              <w:top w:val="single" w:sz="4" w:space="0" w:color="auto"/>
              <w:left w:val="single" w:sz="4" w:space="0" w:color="auto"/>
              <w:bottom w:val="single" w:sz="4" w:space="0" w:color="auto"/>
              <w:right w:val="single" w:sz="4" w:space="0" w:color="auto"/>
            </w:tcBorders>
          </w:tcPr>
          <w:p w14:paraId="3855E702"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2</w:t>
            </w:r>
          </w:p>
        </w:tc>
        <w:tc>
          <w:tcPr>
            <w:tcW w:w="970" w:type="dxa"/>
            <w:vMerge/>
            <w:tcBorders>
              <w:top w:val="single" w:sz="4" w:space="0" w:color="auto"/>
              <w:left w:val="single" w:sz="4" w:space="0" w:color="auto"/>
              <w:bottom w:val="single" w:sz="4" w:space="0" w:color="auto"/>
            </w:tcBorders>
          </w:tcPr>
          <w:p w14:paraId="528BFB50"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p>
        </w:tc>
      </w:tr>
      <w:tr w:rsidR="00573B09" w:rsidRPr="00573B09" w14:paraId="4529BF24" w14:textId="77777777" w:rsidTr="00DF327F">
        <w:tc>
          <w:tcPr>
            <w:cnfStyle w:val="001000000000" w:firstRow="0" w:lastRow="0" w:firstColumn="1" w:lastColumn="0" w:oddVBand="0" w:evenVBand="0" w:oddHBand="0" w:evenHBand="0" w:firstRowFirstColumn="0" w:firstRowLastColumn="0" w:lastRowFirstColumn="0" w:lastRowLastColumn="0"/>
            <w:tcW w:w="1750" w:type="dxa"/>
            <w:vMerge/>
            <w:tcBorders>
              <w:top w:val="single" w:sz="4" w:space="0" w:color="auto"/>
              <w:bottom w:val="single" w:sz="4" w:space="0" w:color="auto"/>
              <w:right w:val="single" w:sz="4" w:space="0" w:color="auto"/>
            </w:tcBorders>
          </w:tcPr>
          <w:p w14:paraId="0F448B33" w14:textId="77777777" w:rsidR="0029582D" w:rsidRPr="00573B09" w:rsidRDefault="0029582D" w:rsidP="0029582D">
            <w:pPr>
              <w:jc w:val="center"/>
              <w:rPr>
                <w:rFonts w:ascii="Times New Roman" w:hAnsi="Times New Roman" w:cs="Times New Roman"/>
                <w:b w:val="0"/>
                <w:color w:val="auto"/>
                <w:sz w:val="18"/>
                <w:szCs w:val="18"/>
              </w:rPr>
            </w:pPr>
          </w:p>
        </w:tc>
        <w:tc>
          <w:tcPr>
            <w:tcW w:w="1993" w:type="dxa"/>
            <w:vMerge/>
            <w:tcBorders>
              <w:bottom w:val="single" w:sz="4" w:space="0" w:color="auto"/>
              <w:right w:val="single" w:sz="4" w:space="0" w:color="auto"/>
            </w:tcBorders>
          </w:tcPr>
          <w:p w14:paraId="539CCF36"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p>
        </w:tc>
        <w:tc>
          <w:tcPr>
            <w:tcW w:w="2278" w:type="dxa"/>
            <w:tcBorders>
              <w:top w:val="single" w:sz="4" w:space="0" w:color="auto"/>
              <w:left w:val="single" w:sz="4" w:space="0" w:color="auto"/>
              <w:bottom w:val="single" w:sz="4" w:space="0" w:color="auto"/>
              <w:right w:val="single" w:sz="4" w:space="0" w:color="auto"/>
            </w:tcBorders>
          </w:tcPr>
          <w:p w14:paraId="41C6207C"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7.71-45.8</w:t>
            </w:r>
          </w:p>
        </w:tc>
        <w:tc>
          <w:tcPr>
            <w:tcW w:w="1265" w:type="dxa"/>
            <w:tcBorders>
              <w:top w:val="single" w:sz="4" w:space="0" w:color="auto"/>
              <w:left w:val="single" w:sz="4" w:space="0" w:color="auto"/>
              <w:bottom w:val="single" w:sz="4" w:space="0" w:color="auto"/>
              <w:right w:val="single" w:sz="4" w:space="0" w:color="auto"/>
            </w:tcBorders>
          </w:tcPr>
          <w:p w14:paraId="68D91507"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1</w:t>
            </w:r>
          </w:p>
        </w:tc>
        <w:tc>
          <w:tcPr>
            <w:tcW w:w="970" w:type="dxa"/>
            <w:vMerge/>
            <w:tcBorders>
              <w:top w:val="single" w:sz="4" w:space="0" w:color="auto"/>
              <w:left w:val="single" w:sz="4" w:space="0" w:color="auto"/>
              <w:bottom w:val="single" w:sz="4" w:space="0" w:color="auto"/>
            </w:tcBorders>
          </w:tcPr>
          <w:p w14:paraId="6B08A188"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p>
        </w:tc>
      </w:tr>
      <w:tr w:rsidR="00573B09" w:rsidRPr="00573B09" w14:paraId="4B5B9548" w14:textId="77777777" w:rsidTr="00DF32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0" w:type="dxa"/>
            <w:vMerge w:val="restart"/>
            <w:tcBorders>
              <w:top w:val="single" w:sz="4" w:space="0" w:color="auto"/>
              <w:bottom w:val="single" w:sz="4" w:space="0" w:color="auto"/>
              <w:right w:val="single" w:sz="4" w:space="0" w:color="auto"/>
            </w:tcBorders>
          </w:tcPr>
          <w:p w14:paraId="6D968EBC" w14:textId="77777777" w:rsidR="0029582D" w:rsidRPr="00573B09" w:rsidRDefault="0029582D" w:rsidP="0029582D">
            <w:pPr>
              <w:jc w:val="center"/>
              <w:rPr>
                <w:rFonts w:ascii="Times New Roman" w:hAnsi="Times New Roman" w:cs="Times New Roman"/>
                <w:b w:val="0"/>
                <w:color w:val="auto"/>
                <w:sz w:val="18"/>
                <w:szCs w:val="18"/>
              </w:rPr>
            </w:pPr>
            <w:r w:rsidRPr="00573B09">
              <w:rPr>
                <w:rFonts w:ascii="Times New Roman" w:hAnsi="Times New Roman" w:cs="Times New Roman"/>
                <w:b w:val="0"/>
                <w:color w:val="auto"/>
                <w:sz w:val="18"/>
                <w:szCs w:val="18"/>
              </w:rPr>
              <w:t>Drainage Area</w:t>
            </w:r>
          </w:p>
          <w:p w14:paraId="43EEA727" w14:textId="77777777" w:rsidR="0029582D" w:rsidRPr="00573B09" w:rsidRDefault="0029582D" w:rsidP="0029582D">
            <w:pPr>
              <w:jc w:val="center"/>
              <w:rPr>
                <w:rFonts w:ascii="Times New Roman" w:hAnsi="Times New Roman" w:cs="Times New Roman"/>
                <w:b w:val="0"/>
                <w:color w:val="auto"/>
                <w:sz w:val="18"/>
                <w:szCs w:val="18"/>
              </w:rPr>
            </w:pPr>
            <w:r w:rsidRPr="00573B09">
              <w:rPr>
                <w:rFonts w:ascii="Times New Roman" w:hAnsi="Times New Roman" w:cs="Times New Roman"/>
                <w:b w:val="0"/>
                <w:color w:val="auto"/>
                <w:sz w:val="18"/>
                <w:szCs w:val="18"/>
              </w:rPr>
              <w:t>(Euclidean Distance from drainage area)</w:t>
            </w:r>
          </w:p>
        </w:tc>
        <w:tc>
          <w:tcPr>
            <w:tcW w:w="1993" w:type="dxa"/>
            <w:vMerge w:val="restart"/>
            <w:tcBorders>
              <w:top w:val="single" w:sz="4" w:space="0" w:color="auto"/>
              <w:right w:val="single" w:sz="4" w:space="0" w:color="auto"/>
            </w:tcBorders>
          </w:tcPr>
          <w:p w14:paraId="358F4987"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Natural Breaks (Jenk)</w:t>
            </w:r>
          </w:p>
        </w:tc>
        <w:tc>
          <w:tcPr>
            <w:tcW w:w="2278" w:type="dxa"/>
            <w:tcBorders>
              <w:top w:val="single" w:sz="4" w:space="0" w:color="auto"/>
              <w:left w:val="single" w:sz="4" w:space="0" w:color="auto"/>
              <w:bottom w:val="single" w:sz="4" w:space="0" w:color="auto"/>
              <w:right w:val="single" w:sz="4" w:space="0" w:color="auto"/>
            </w:tcBorders>
          </w:tcPr>
          <w:p w14:paraId="55048906"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0 - 0.026371</w:t>
            </w:r>
          </w:p>
        </w:tc>
        <w:tc>
          <w:tcPr>
            <w:tcW w:w="1265" w:type="dxa"/>
            <w:tcBorders>
              <w:top w:val="single" w:sz="4" w:space="0" w:color="auto"/>
              <w:left w:val="single" w:sz="4" w:space="0" w:color="auto"/>
              <w:bottom w:val="single" w:sz="4" w:space="0" w:color="auto"/>
              <w:right w:val="single" w:sz="4" w:space="0" w:color="auto"/>
            </w:tcBorders>
          </w:tcPr>
          <w:p w14:paraId="2A0981E0"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1</w:t>
            </w:r>
          </w:p>
        </w:tc>
        <w:tc>
          <w:tcPr>
            <w:tcW w:w="970" w:type="dxa"/>
            <w:vMerge w:val="restart"/>
            <w:tcBorders>
              <w:top w:val="single" w:sz="4" w:space="0" w:color="auto"/>
              <w:left w:val="single" w:sz="4" w:space="0" w:color="auto"/>
              <w:bottom w:val="single" w:sz="4" w:space="0" w:color="auto"/>
            </w:tcBorders>
          </w:tcPr>
          <w:p w14:paraId="49C827EB"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p>
          <w:p w14:paraId="1EB04F65"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p>
          <w:p w14:paraId="6CE2942E"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18%</w:t>
            </w:r>
          </w:p>
        </w:tc>
      </w:tr>
      <w:tr w:rsidR="00573B09" w:rsidRPr="00573B09" w14:paraId="0BC0418A" w14:textId="77777777" w:rsidTr="00DF327F">
        <w:tc>
          <w:tcPr>
            <w:cnfStyle w:val="001000000000" w:firstRow="0" w:lastRow="0" w:firstColumn="1" w:lastColumn="0" w:oddVBand="0" w:evenVBand="0" w:oddHBand="0" w:evenHBand="0" w:firstRowFirstColumn="0" w:firstRowLastColumn="0" w:lastRowFirstColumn="0" w:lastRowLastColumn="0"/>
            <w:tcW w:w="1750" w:type="dxa"/>
            <w:vMerge/>
            <w:tcBorders>
              <w:top w:val="single" w:sz="4" w:space="0" w:color="auto"/>
              <w:bottom w:val="single" w:sz="4" w:space="0" w:color="auto"/>
              <w:right w:val="single" w:sz="4" w:space="0" w:color="auto"/>
            </w:tcBorders>
          </w:tcPr>
          <w:p w14:paraId="137ACCA4" w14:textId="77777777" w:rsidR="0029582D" w:rsidRPr="00573B09" w:rsidRDefault="0029582D" w:rsidP="0029582D">
            <w:pPr>
              <w:jc w:val="center"/>
              <w:rPr>
                <w:rFonts w:ascii="Times New Roman" w:hAnsi="Times New Roman" w:cs="Times New Roman"/>
                <w:b w:val="0"/>
                <w:color w:val="auto"/>
                <w:sz w:val="18"/>
                <w:szCs w:val="18"/>
              </w:rPr>
            </w:pPr>
          </w:p>
        </w:tc>
        <w:tc>
          <w:tcPr>
            <w:tcW w:w="1993" w:type="dxa"/>
            <w:vMerge/>
            <w:tcBorders>
              <w:right w:val="single" w:sz="4" w:space="0" w:color="auto"/>
            </w:tcBorders>
          </w:tcPr>
          <w:p w14:paraId="69096F1D"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p>
        </w:tc>
        <w:tc>
          <w:tcPr>
            <w:tcW w:w="2278" w:type="dxa"/>
            <w:tcBorders>
              <w:top w:val="single" w:sz="4" w:space="0" w:color="auto"/>
              <w:left w:val="single" w:sz="4" w:space="0" w:color="auto"/>
              <w:bottom w:val="single" w:sz="4" w:space="0" w:color="auto"/>
              <w:right w:val="single" w:sz="4" w:space="0" w:color="auto"/>
            </w:tcBorders>
          </w:tcPr>
          <w:p w14:paraId="29F8ACF0"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0.026371 - 0.060016</w:t>
            </w:r>
          </w:p>
        </w:tc>
        <w:tc>
          <w:tcPr>
            <w:tcW w:w="1265" w:type="dxa"/>
            <w:tcBorders>
              <w:top w:val="single" w:sz="4" w:space="0" w:color="auto"/>
              <w:left w:val="single" w:sz="4" w:space="0" w:color="auto"/>
              <w:bottom w:val="single" w:sz="4" w:space="0" w:color="auto"/>
              <w:right w:val="single" w:sz="4" w:space="0" w:color="auto"/>
            </w:tcBorders>
          </w:tcPr>
          <w:p w14:paraId="440F4143"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2</w:t>
            </w:r>
          </w:p>
        </w:tc>
        <w:tc>
          <w:tcPr>
            <w:tcW w:w="970" w:type="dxa"/>
            <w:vMerge/>
            <w:tcBorders>
              <w:top w:val="single" w:sz="4" w:space="0" w:color="auto"/>
              <w:left w:val="single" w:sz="4" w:space="0" w:color="auto"/>
              <w:bottom w:val="single" w:sz="4" w:space="0" w:color="auto"/>
            </w:tcBorders>
          </w:tcPr>
          <w:p w14:paraId="18478B86"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p>
        </w:tc>
      </w:tr>
      <w:tr w:rsidR="00573B09" w:rsidRPr="00573B09" w14:paraId="541E2F91" w14:textId="77777777" w:rsidTr="00DF32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0" w:type="dxa"/>
            <w:vMerge/>
            <w:tcBorders>
              <w:top w:val="single" w:sz="4" w:space="0" w:color="auto"/>
              <w:bottom w:val="single" w:sz="4" w:space="0" w:color="auto"/>
              <w:right w:val="single" w:sz="4" w:space="0" w:color="auto"/>
            </w:tcBorders>
          </w:tcPr>
          <w:p w14:paraId="699F04E6" w14:textId="77777777" w:rsidR="0029582D" w:rsidRPr="00573B09" w:rsidRDefault="0029582D" w:rsidP="0029582D">
            <w:pPr>
              <w:jc w:val="center"/>
              <w:rPr>
                <w:rFonts w:ascii="Times New Roman" w:hAnsi="Times New Roman" w:cs="Times New Roman"/>
                <w:b w:val="0"/>
                <w:color w:val="auto"/>
                <w:sz w:val="18"/>
                <w:szCs w:val="18"/>
              </w:rPr>
            </w:pPr>
          </w:p>
        </w:tc>
        <w:tc>
          <w:tcPr>
            <w:tcW w:w="1993" w:type="dxa"/>
            <w:vMerge/>
            <w:tcBorders>
              <w:right w:val="single" w:sz="4" w:space="0" w:color="auto"/>
            </w:tcBorders>
          </w:tcPr>
          <w:p w14:paraId="148BED7C"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8"/>
                <w:szCs w:val="18"/>
              </w:rPr>
            </w:pPr>
          </w:p>
        </w:tc>
        <w:tc>
          <w:tcPr>
            <w:tcW w:w="2278" w:type="dxa"/>
            <w:tcBorders>
              <w:top w:val="single" w:sz="4" w:space="0" w:color="auto"/>
              <w:left w:val="single" w:sz="4" w:space="0" w:color="auto"/>
              <w:bottom w:val="single" w:sz="4" w:space="0" w:color="auto"/>
              <w:right w:val="single" w:sz="4" w:space="0" w:color="auto"/>
            </w:tcBorders>
          </w:tcPr>
          <w:p w14:paraId="5722602C"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0.060016 - 0.107302</w:t>
            </w:r>
          </w:p>
        </w:tc>
        <w:tc>
          <w:tcPr>
            <w:tcW w:w="1265" w:type="dxa"/>
            <w:tcBorders>
              <w:top w:val="single" w:sz="4" w:space="0" w:color="auto"/>
              <w:left w:val="single" w:sz="4" w:space="0" w:color="auto"/>
              <w:bottom w:val="single" w:sz="4" w:space="0" w:color="auto"/>
              <w:right w:val="single" w:sz="4" w:space="0" w:color="auto"/>
            </w:tcBorders>
          </w:tcPr>
          <w:p w14:paraId="5CD065AE"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3</w:t>
            </w:r>
          </w:p>
        </w:tc>
        <w:tc>
          <w:tcPr>
            <w:tcW w:w="970" w:type="dxa"/>
            <w:vMerge/>
            <w:tcBorders>
              <w:top w:val="single" w:sz="4" w:space="0" w:color="auto"/>
              <w:left w:val="single" w:sz="4" w:space="0" w:color="auto"/>
              <w:bottom w:val="single" w:sz="4" w:space="0" w:color="auto"/>
            </w:tcBorders>
          </w:tcPr>
          <w:p w14:paraId="41D99B0E"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p>
        </w:tc>
      </w:tr>
      <w:tr w:rsidR="00573B09" w:rsidRPr="00573B09" w14:paraId="37E38C71" w14:textId="77777777" w:rsidTr="00DF327F">
        <w:tc>
          <w:tcPr>
            <w:cnfStyle w:val="001000000000" w:firstRow="0" w:lastRow="0" w:firstColumn="1" w:lastColumn="0" w:oddVBand="0" w:evenVBand="0" w:oddHBand="0" w:evenHBand="0" w:firstRowFirstColumn="0" w:firstRowLastColumn="0" w:lastRowFirstColumn="0" w:lastRowLastColumn="0"/>
            <w:tcW w:w="1750" w:type="dxa"/>
            <w:vMerge/>
            <w:tcBorders>
              <w:top w:val="single" w:sz="4" w:space="0" w:color="auto"/>
              <w:bottom w:val="single" w:sz="4" w:space="0" w:color="auto"/>
              <w:right w:val="single" w:sz="4" w:space="0" w:color="auto"/>
            </w:tcBorders>
          </w:tcPr>
          <w:p w14:paraId="2513B275" w14:textId="77777777" w:rsidR="0029582D" w:rsidRPr="00573B09" w:rsidRDefault="0029582D" w:rsidP="0029582D">
            <w:pPr>
              <w:jc w:val="center"/>
              <w:rPr>
                <w:rFonts w:ascii="Times New Roman" w:hAnsi="Times New Roman" w:cs="Times New Roman"/>
                <w:b w:val="0"/>
                <w:color w:val="auto"/>
                <w:sz w:val="18"/>
                <w:szCs w:val="18"/>
              </w:rPr>
            </w:pPr>
          </w:p>
        </w:tc>
        <w:tc>
          <w:tcPr>
            <w:tcW w:w="1993" w:type="dxa"/>
            <w:vMerge/>
            <w:tcBorders>
              <w:right w:val="single" w:sz="4" w:space="0" w:color="auto"/>
            </w:tcBorders>
          </w:tcPr>
          <w:p w14:paraId="7FB1F1BD"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p>
        </w:tc>
        <w:tc>
          <w:tcPr>
            <w:tcW w:w="2278" w:type="dxa"/>
            <w:tcBorders>
              <w:top w:val="single" w:sz="4" w:space="0" w:color="auto"/>
              <w:left w:val="single" w:sz="4" w:space="0" w:color="auto"/>
              <w:bottom w:val="single" w:sz="4" w:space="0" w:color="auto"/>
              <w:right w:val="single" w:sz="4" w:space="0" w:color="auto"/>
            </w:tcBorders>
          </w:tcPr>
          <w:p w14:paraId="6893EB8D"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0.060016 - 0.107302</w:t>
            </w:r>
          </w:p>
        </w:tc>
        <w:tc>
          <w:tcPr>
            <w:tcW w:w="1265" w:type="dxa"/>
            <w:tcBorders>
              <w:top w:val="single" w:sz="4" w:space="0" w:color="auto"/>
              <w:left w:val="single" w:sz="4" w:space="0" w:color="auto"/>
              <w:bottom w:val="single" w:sz="4" w:space="0" w:color="auto"/>
              <w:right w:val="single" w:sz="4" w:space="0" w:color="auto"/>
            </w:tcBorders>
          </w:tcPr>
          <w:p w14:paraId="0DC05EDC"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4</w:t>
            </w:r>
          </w:p>
        </w:tc>
        <w:tc>
          <w:tcPr>
            <w:tcW w:w="970" w:type="dxa"/>
            <w:vMerge/>
            <w:tcBorders>
              <w:top w:val="single" w:sz="4" w:space="0" w:color="auto"/>
              <w:left w:val="single" w:sz="4" w:space="0" w:color="auto"/>
              <w:bottom w:val="single" w:sz="4" w:space="0" w:color="auto"/>
            </w:tcBorders>
          </w:tcPr>
          <w:p w14:paraId="2803E136"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p>
        </w:tc>
      </w:tr>
      <w:tr w:rsidR="00573B09" w:rsidRPr="00573B09" w14:paraId="36CA5B8C" w14:textId="77777777" w:rsidTr="00DF32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0" w:type="dxa"/>
            <w:vMerge/>
            <w:tcBorders>
              <w:top w:val="single" w:sz="4" w:space="0" w:color="auto"/>
              <w:bottom w:val="single" w:sz="4" w:space="0" w:color="auto"/>
              <w:right w:val="single" w:sz="4" w:space="0" w:color="auto"/>
            </w:tcBorders>
          </w:tcPr>
          <w:p w14:paraId="2F8F8AE4" w14:textId="77777777" w:rsidR="0029582D" w:rsidRPr="00573B09" w:rsidRDefault="0029582D" w:rsidP="0029582D">
            <w:pPr>
              <w:jc w:val="center"/>
              <w:rPr>
                <w:rFonts w:ascii="Times New Roman" w:hAnsi="Times New Roman" w:cs="Times New Roman"/>
                <w:b w:val="0"/>
                <w:color w:val="auto"/>
                <w:sz w:val="18"/>
                <w:szCs w:val="18"/>
              </w:rPr>
            </w:pPr>
          </w:p>
        </w:tc>
        <w:tc>
          <w:tcPr>
            <w:tcW w:w="1993" w:type="dxa"/>
            <w:vMerge/>
            <w:tcBorders>
              <w:bottom w:val="single" w:sz="4" w:space="0" w:color="auto"/>
              <w:right w:val="single" w:sz="4" w:space="0" w:color="auto"/>
            </w:tcBorders>
          </w:tcPr>
          <w:p w14:paraId="30D01D61"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8"/>
                <w:szCs w:val="18"/>
              </w:rPr>
            </w:pPr>
          </w:p>
        </w:tc>
        <w:tc>
          <w:tcPr>
            <w:tcW w:w="2278" w:type="dxa"/>
            <w:tcBorders>
              <w:top w:val="single" w:sz="4" w:space="0" w:color="auto"/>
              <w:left w:val="single" w:sz="4" w:space="0" w:color="auto"/>
              <w:bottom w:val="single" w:sz="4" w:space="0" w:color="auto"/>
              <w:right w:val="single" w:sz="4" w:space="0" w:color="auto"/>
            </w:tcBorders>
          </w:tcPr>
          <w:p w14:paraId="3B03CFD4"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0.161862 - 0.231881</w:t>
            </w:r>
          </w:p>
        </w:tc>
        <w:tc>
          <w:tcPr>
            <w:tcW w:w="1265" w:type="dxa"/>
            <w:tcBorders>
              <w:top w:val="single" w:sz="4" w:space="0" w:color="auto"/>
              <w:left w:val="single" w:sz="4" w:space="0" w:color="auto"/>
              <w:bottom w:val="single" w:sz="4" w:space="0" w:color="auto"/>
              <w:right w:val="single" w:sz="4" w:space="0" w:color="auto"/>
            </w:tcBorders>
          </w:tcPr>
          <w:p w14:paraId="1C48DDB2"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5</w:t>
            </w:r>
          </w:p>
        </w:tc>
        <w:tc>
          <w:tcPr>
            <w:tcW w:w="970" w:type="dxa"/>
            <w:vMerge/>
            <w:tcBorders>
              <w:top w:val="single" w:sz="4" w:space="0" w:color="auto"/>
              <w:left w:val="single" w:sz="4" w:space="0" w:color="auto"/>
              <w:bottom w:val="single" w:sz="4" w:space="0" w:color="auto"/>
            </w:tcBorders>
          </w:tcPr>
          <w:p w14:paraId="326DBBCC"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p>
        </w:tc>
      </w:tr>
      <w:tr w:rsidR="00573B09" w:rsidRPr="00573B09" w14:paraId="71BF3D93" w14:textId="77777777" w:rsidTr="00DF327F">
        <w:tc>
          <w:tcPr>
            <w:cnfStyle w:val="001000000000" w:firstRow="0" w:lastRow="0" w:firstColumn="1" w:lastColumn="0" w:oddVBand="0" w:evenVBand="0" w:oddHBand="0" w:evenHBand="0" w:firstRowFirstColumn="0" w:firstRowLastColumn="0" w:lastRowFirstColumn="0" w:lastRowLastColumn="0"/>
            <w:tcW w:w="1750" w:type="dxa"/>
            <w:vMerge w:val="restart"/>
            <w:tcBorders>
              <w:top w:val="single" w:sz="4" w:space="0" w:color="auto"/>
              <w:bottom w:val="single" w:sz="4" w:space="0" w:color="auto"/>
              <w:right w:val="single" w:sz="4" w:space="0" w:color="auto"/>
            </w:tcBorders>
          </w:tcPr>
          <w:p w14:paraId="0C26ECEB" w14:textId="77777777" w:rsidR="0029582D" w:rsidRPr="00573B09" w:rsidRDefault="0029582D" w:rsidP="0029582D">
            <w:pPr>
              <w:jc w:val="center"/>
              <w:rPr>
                <w:rFonts w:ascii="Times New Roman" w:hAnsi="Times New Roman" w:cs="Times New Roman"/>
                <w:b w:val="0"/>
                <w:color w:val="auto"/>
                <w:sz w:val="18"/>
                <w:szCs w:val="18"/>
              </w:rPr>
            </w:pPr>
            <w:r w:rsidRPr="00573B09">
              <w:rPr>
                <w:rFonts w:ascii="Times New Roman" w:hAnsi="Times New Roman" w:cs="Times New Roman"/>
                <w:b w:val="0"/>
                <w:color w:val="auto"/>
                <w:sz w:val="18"/>
                <w:szCs w:val="18"/>
              </w:rPr>
              <w:lastRenderedPageBreak/>
              <w:t>Distance from Coastline (Miles)</w:t>
            </w:r>
          </w:p>
        </w:tc>
        <w:tc>
          <w:tcPr>
            <w:tcW w:w="1993" w:type="dxa"/>
            <w:vMerge w:val="restart"/>
            <w:tcBorders>
              <w:top w:val="single" w:sz="4" w:space="0" w:color="auto"/>
              <w:right w:val="single" w:sz="4" w:space="0" w:color="auto"/>
            </w:tcBorders>
          </w:tcPr>
          <w:p w14:paraId="4C5BABCB"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Equal Interval</w:t>
            </w:r>
          </w:p>
        </w:tc>
        <w:tc>
          <w:tcPr>
            <w:tcW w:w="2278" w:type="dxa"/>
            <w:tcBorders>
              <w:top w:val="single" w:sz="4" w:space="0" w:color="auto"/>
              <w:left w:val="single" w:sz="4" w:space="0" w:color="auto"/>
              <w:bottom w:val="single" w:sz="4" w:space="0" w:color="auto"/>
              <w:right w:val="single" w:sz="4" w:space="0" w:color="auto"/>
            </w:tcBorders>
          </w:tcPr>
          <w:p w14:paraId="73DA5BF7"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&lt;141</w:t>
            </w:r>
          </w:p>
        </w:tc>
        <w:tc>
          <w:tcPr>
            <w:tcW w:w="1265" w:type="dxa"/>
            <w:tcBorders>
              <w:top w:val="single" w:sz="4" w:space="0" w:color="auto"/>
              <w:left w:val="single" w:sz="4" w:space="0" w:color="auto"/>
              <w:bottom w:val="single" w:sz="4" w:space="0" w:color="auto"/>
              <w:right w:val="single" w:sz="4" w:space="0" w:color="auto"/>
            </w:tcBorders>
          </w:tcPr>
          <w:p w14:paraId="1B070F0A"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5</w:t>
            </w:r>
          </w:p>
        </w:tc>
        <w:tc>
          <w:tcPr>
            <w:tcW w:w="970" w:type="dxa"/>
            <w:vMerge w:val="restart"/>
            <w:tcBorders>
              <w:top w:val="single" w:sz="4" w:space="0" w:color="auto"/>
              <w:left w:val="single" w:sz="4" w:space="0" w:color="auto"/>
              <w:bottom w:val="single" w:sz="4" w:space="0" w:color="auto"/>
            </w:tcBorders>
          </w:tcPr>
          <w:p w14:paraId="78D8B34B"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p>
          <w:p w14:paraId="2C633B15"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p>
          <w:p w14:paraId="75DE71C3"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10%</w:t>
            </w:r>
          </w:p>
        </w:tc>
      </w:tr>
      <w:tr w:rsidR="00573B09" w:rsidRPr="00573B09" w14:paraId="1B655B0D" w14:textId="77777777" w:rsidTr="00DF32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0" w:type="dxa"/>
            <w:vMerge/>
            <w:tcBorders>
              <w:top w:val="single" w:sz="4" w:space="0" w:color="auto"/>
              <w:bottom w:val="single" w:sz="4" w:space="0" w:color="auto"/>
              <w:right w:val="single" w:sz="4" w:space="0" w:color="auto"/>
            </w:tcBorders>
          </w:tcPr>
          <w:p w14:paraId="50AA146E" w14:textId="77777777" w:rsidR="0029582D" w:rsidRPr="00573B09" w:rsidRDefault="0029582D" w:rsidP="0029582D">
            <w:pPr>
              <w:jc w:val="center"/>
              <w:rPr>
                <w:rFonts w:ascii="Times New Roman" w:hAnsi="Times New Roman" w:cs="Times New Roman"/>
                <w:b w:val="0"/>
                <w:color w:val="auto"/>
                <w:sz w:val="18"/>
                <w:szCs w:val="18"/>
              </w:rPr>
            </w:pPr>
          </w:p>
        </w:tc>
        <w:tc>
          <w:tcPr>
            <w:tcW w:w="1993" w:type="dxa"/>
            <w:vMerge/>
            <w:tcBorders>
              <w:right w:val="single" w:sz="4" w:space="0" w:color="auto"/>
            </w:tcBorders>
          </w:tcPr>
          <w:p w14:paraId="27DEACAF"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8"/>
                <w:szCs w:val="18"/>
              </w:rPr>
            </w:pPr>
          </w:p>
        </w:tc>
        <w:tc>
          <w:tcPr>
            <w:tcW w:w="2278" w:type="dxa"/>
            <w:tcBorders>
              <w:top w:val="single" w:sz="4" w:space="0" w:color="auto"/>
              <w:left w:val="single" w:sz="4" w:space="0" w:color="auto"/>
              <w:bottom w:val="single" w:sz="4" w:space="0" w:color="auto"/>
              <w:right w:val="single" w:sz="4" w:space="0" w:color="auto"/>
            </w:tcBorders>
          </w:tcPr>
          <w:p w14:paraId="24937E8E"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141- 152</w:t>
            </w:r>
          </w:p>
        </w:tc>
        <w:tc>
          <w:tcPr>
            <w:tcW w:w="1265" w:type="dxa"/>
            <w:tcBorders>
              <w:top w:val="single" w:sz="4" w:space="0" w:color="auto"/>
              <w:left w:val="single" w:sz="4" w:space="0" w:color="auto"/>
              <w:bottom w:val="single" w:sz="4" w:space="0" w:color="auto"/>
              <w:right w:val="single" w:sz="4" w:space="0" w:color="auto"/>
            </w:tcBorders>
          </w:tcPr>
          <w:p w14:paraId="496AE447"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4</w:t>
            </w:r>
          </w:p>
        </w:tc>
        <w:tc>
          <w:tcPr>
            <w:tcW w:w="970" w:type="dxa"/>
            <w:vMerge/>
            <w:tcBorders>
              <w:top w:val="single" w:sz="4" w:space="0" w:color="auto"/>
              <w:left w:val="single" w:sz="4" w:space="0" w:color="auto"/>
              <w:bottom w:val="single" w:sz="4" w:space="0" w:color="auto"/>
            </w:tcBorders>
          </w:tcPr>
          <w:p w14:paraId="24C457B4"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p>
        </w:tc>
      </w:tr>
      <w:tr w:rsidR="00573B09" w:rsidRPr="00573B09" w14:paraId="76347455" w14:textId="77777777" w:rsidTr="00DF327F">
        <w:tc>
          <w:tcPr>
            <w:cnfStyle w:val="001000000000" w:firstRow="0" w:lastRow="0" w:firstColumn="1" w:lastColumn="0" w:oddVBand="0" w:evenVBand="0" w:oddHBand="0" w:evenHBand="0" w:firstRowFirstColumn="0" w:firstRowLastColumn="0" w:lastRowFirstColumn="0" w:lastRowLastColumn="0"/>
            <w:tcW w:w="1750" w:type="dxa"/>
            <w:vMerge/>
            <w:tcBorders>
              <w:top w:val="single" w:sz="4" w:space="0" w:color="auto"/>
              <w:bottom w:val="single" w:sz="4" w:space="0" w:color="auto"/>
              <w:right w:val="single" w:sz="4" w:space="0" w:color="auto"/>
            </w:tcBorders>
          </w:tcPr>
          <w:p w14:paraId="1A62C037" w14:textId="77777777" w:rsidR="0029582D" w:rsidRPr="00573B09" w:rsidRDefault="0029582D" w:rsidP="0029582D">
            <w:pPr>
              <w:jc w:val="center"/>
              <w:rPr>
                <w:rFonts w:ascii="Times New Roman" w:hAnsi="Times New Roman" w:cs="Times New Roman"/>
                <w:b w:val="0"/>
                <w:color w:val="auto"/>
                <w:sz w:val="18"/>
                <w:szCs w:val="18"/>
              </w:rPr>
            </w:pPr>
          </w:p>
        </w:tc>
        <w:tc>
          <w:tcPr>
            <w:tcW w:w="1993" w:type="dxa"/>
            <w:vMerge/>
            <w:tcBorders>
              <w:right w:val="single" w:sz="4" w:space="0" w:color="auto"/>
            </w:tcBorders>
          </w:tcPr>
          <w:p w14:paraId="5974C430"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p>
        </w:tc>
        <w:tc>
          <w:tcPr>
            <w:tcW w:w="2278" w:type="dxa"/>
            <w:tcBorders>
              <w:top w:val="single" w:sz="4" w:space="0" w:color="auto"/>
              <w:left w:val="single" w:sz="4" w:space="0" w:color="auto"/>
              <w:bottom w:val="single" w:sz="4" w:space="0" w:color="auto"/>
              <w:right w:val="single" w:sz="4" w:space="0" w:color="auto"/>
            </w:tcBorders>
          </w:tcPr>
          <w:p w14:paraId="6F9746D7"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152-163</w:t>
            </w:r>
          </w:p>
        </w:tc>
        <w:tc>
          <w:tcPr>
            <w:tcW w:w="1265" w:type="dxa"/>
            <w:tcBorders>
              <w:top w:val="single" w:sz="4" w:space="0" w:color="auto"/>
              <w:left w:val="single" w:sz="4" w:space="0" w:color="auto"/>
              <w:bottom w:val="single" w:sz="4" w:space="0" w:color="auto"/>
              <w:right w:val="single" w:sz="4" w:space="0" w:color="auto"/>
            </w:tcBorders>
          </w:tcPr>
          <w:p w14:paraId="1985AB68"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3</w:t>
            </w:r>
          </w:p>
        </w:tc>
        <w:tc>
          <w:tcPr>
            <w:tcW w:w="970" w:type="dxa"/>
            <w:vMerge/>
            <w:tcBorders>
              <w:top w:val="single" w:sz="4" w:space="0" w:color="auto"/>
              <w:left w:val="single" w:sz="4" w:space="0" w:color="auto"/>
              <w:bottom w:val="single" w:sz="4" w:space="0" w:color="auto"/>
            </w:tcBorders>
          </w:tcPr>
          <w:p w14:paraId="380D6DA7"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p>
        </w:tc>
      </w:tr>
      <w:tr w:rsidR="00573B09" w:rsidRPr="00573B09" w14:paraId="6C427285" w14:textId="77777777" w:rsidTr="00DF32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0" w:type="dxa"/>
            <w:vMerge/>
            <w:tcBorders>
              <w:top w:val="single" w:sz="4" w:space="0" w:color="auto"/>
              <w:bottom w:val="single" w:sz="4" w:space="0" w:color="auto"/>
              <w:right w:val="single" w:sz="4" w:space="0" w:color="auto"/>
            </w:tcBorders>
          </w:tcPr>
          <w:p w14:paraId="555FEAD2" w14:textId="77777777" w:rsidR="0029582D" w:rsidRPr="00573B09" w:rsidRDefault="0029582D" w:rsidP="0029582D">
            <w:pPr>
              <w:jc w:val="center"/>
              <w:rPr>
                <w:rFonts w:ascii="Times New Roman" w:hAnsi="Times New Roman" w:cs="Times New Roman"/>
                <w:b w:val="0"/>
                <w:color w:val="auto"/>
                <w:sz w:val="18"/>
                <w:szCs w:val="18"/>
              </w:rPr>
            </w:pPr>
          </w:p>
        </w:tc>
        <w:tc>
          <w:tcPr>
            <w:tcW w:w="1993" w:type="dxa"/>
            <w:vMerge/>
            <w:tcBorders>
              <w:right w:val="single" w:sz="4" w:space="0" w:color="auto"/>
            </w:tcBorders>
          </w:tcPr>
          <w:p w14:paraId="5BC06390"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8"/>
                <w:szCs w:val="18"/>
              </w:rPr>
            </w:pPr>
          </w:p>
        </w:tc>
        <w:tc>
          <w:tcPr>
            <w:tcW w:w="2278" w:type="dxa"/>
            <w:tcBorders>
              <w:top w:val="single" w:sz="4" w:space="0" w:color="auto"/>
              <w:left w:val="single" w:sz="4" w:space="0" w:color="auto"/>
              <w:bottom w:val="single" w:sz="4" w:space="0" w:color="auto"/>
              <w:right w:val="single" w:sz="4" w:space="0" w:color="auto"/>
            </w:tcBorders>
          </w:tcPr>
          <w:p w14:paraId="7EB86D04"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163-174</w:t>
            </w:r>
          </w:p>
        </w:tc>
        <w:tc>
          <w:tcPr>
            <w:tcW w:w="1265" w:type="dxa"/>
            <w:tcBorders>
              <w:top w:val="single" w:sz="4" w:space="0" w:color="auto"/>
              <w:left w:val="single" w:sz="4" w:space="0" w:color="auto"/>
              <w:bottom w:val="single" w:sz="4" w:space="0" w:color="auto"/>
              <w:right w:val="single" w:sz="4" w:space="0" w:color="auto"/>
            </w:tcBorders>
          </w:tcPr>
          <w:p w14:paraId="043B2D44"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2</w:t>
            </w:r>
          </w:p>
        </w:tc>
        <w:tc>
          <w:tcPr>
            <w:tcW w:w="970" w:type="dxa"/>
            <w:vMerge/>
            <w:tcBorders>
              <w:top w:val="single" w:sz="4" w:space="0" w:color="auto"/>
              <w:left w:val="single" w:sz="4" w:space="0" w:color="auto"/>
              <w:bottom w:val="single" w:sz="4" w:space="0" w:color="auto"/>
            </w:tcBorders>
          </w:tcPr>
          <w:p w14:paraId="6D443216"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p>
        </w:tc>
      </w:tr>
      <w:tr w:rsidR="00573B09" w:rsidRPr="00573B09" w14:paraId="63549CAC" w14:textId="77777777" w:rsidTr="00DF327F">
        <w:tc>
          <w:tcPr>
            <w:cnfStyle w:val="001000000000" w:firstRow="0" w:lastRow="0" w:firstColumn="1" w:lastColumn="0" w:oddVBand="0" w:evenVBand="0" w:oddHBand="0" w:evenHBand="0" w:firstRowFirstColumn="0" w:firstRowLastColumn="0" w:lastRowFirstColumn="0" w:lastRowLastColumn="0"/>
            <w:tcW w:w="1750" w:type="dxa"/>
            <w:vMerge/>
            <w:tcBorders>
              <w:top w:val="single" w:sz="4" w:space="0" w:color="auto"/>
              <w:bottom w:val="single" w:sz="4" w:space="0" w:color="auto"/>
              <w:right w:val="single" w:sz="4" w:space="0" w:color="auto"/>
            </w:tcBorders>
          </w:tcPr>
          <w:p w14:paraId="4C305453" w14:textId="77777777" w:rsidR="0029582D" w:rsidRPr="00573B09" w:rsidRDefault="0029582D" w:rsidP="0029582D">
            <w:pPr>
              <w:jc w:val="center"/>
              <w:rPr>
                <w:rFonts w:ascii="Times New Roman" w:hAnsi="Times New Roman" w:cs="Times New Roman"/>
                <w:b w:val="0"/>
                <w:color w:val="auto"/>
                <w:sz w:val="18"/>
                <w:szCs w:val="18"/>
              </w:rPr>
            </w:pPr>
          </w:p>
        </w:tc>
        <w:tc>
          <w:tcPr>
            <w:tcW w:w="1993" w:type="dxa"/>
            <w:vMerge/>
            <w:tcBorders>
              <w:bottom w:val="single" w:sz="4" w:space="0" w:color="auto"/>
              <w:right w:val="single" w:sz="4" w:space="0" w:color="auto"/>
            </w:tcBorders>
          </w:tcPr>
          <w:p w14:paraId="751FBF4D"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p>
        </w:tc>
        <w:tc>
          <w:tcPr>
            <w:tcW w:w="2278" w:type="dxa"/>
            <w:tcBorders>
              <w:top w:val="single" w:sz="4" w:space="0" w:color="auto"/>
              <w:left w:val="single" w:sz="4" w:space="0" w:color="auto"/>
              <w:bottom w:val="single" w:sz="4" w:space="0" w:color="auto"/>
              <w:right w:val="single" w:sz="4" w:space="0" w:color="auto"/>
            </w:tcBorders>
          </w:tcPr>
          <w:p w14:paraId="5DFAF44B"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573B09">
              <w:rPr>
                <w:rFonts w:ascii="Times New Roman" w:hAnsi="Times New Roman" w:cs="Times New Roman"/>
                <w:color w:val="auto"/>
                <w:sz w:val="18"/>
                <w:szCs w:val="18"/>
              </w:rPr>
              <w:t>174-185</w:t>
            </w:r>
          </w:p>
        </w:tc>
        <w:tc>
          <w:tcPr>
            <w:tcW w:w="1265" w:type="dxa"/>
            <w:tcBorders>
              <w:top w:val="single" w:sz="4" w:space="0" w:color="auto"/>
              <w:left w:val="single" w:sz="4" w:space="0" w:color="auto"/>
              <w:bottom w:val="single" w:sz="4" w:space="0" w:color="auto"/>
              <w:right w:val="single" w:sz="4" w:space="0" w:color="auto"/>
            </w:tcBorders>
          </w:tcPr>
          <w:p w14:paraId="7F7ABCE1"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1</w:t>
            </w:r>
          </w:p>
        </w:tc>
        <w:tc>
          <w:tcPr>
            <w:tcW w:w="970" w:type="dxa"/>
            <w:vMerge/>
            <w:tcBorders>
              <w:top w:val="single" w:sz="4" w:space="0" w:color="auto"/>
              <w:left w:val="single" w:sz="4" w:space="0" w:color="auto"/>
              <w:bottom w:val="single" w:sz="4" w:space="0" w:color="auto"/>
            </w:tcBorders>
          </w:tcPr>
          <w:p w14:paraId="22AD0990" w14:textId="77777777" w:rsidR="0029582D" w:rsidRPr="00573B09" w:rsidRDefault="0029582D" w:rsidP="002958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auto"/>
                <w:sz w:val="18"/>
                <w:szCs w:val="18"/>
              </w:rPr>
            </w:pPr>
          </w:p>
        </w:tc>
      </w:tr>
      <w:tr w:rsidR="00573B09" w:rsidRPr="00573B09" w14:paraId="2872DFD7" w14:textId="77777777" w:rsidTr="00DF32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0" w:type="dxa"/>
            <w:tcBorders>
              <w:top w:val="single" w:sz="4" w:space="0" w:color="auto"/>
              <w:right w:val="single" w:sz="4" w:space="0" w:color="auto"/>
            </w:tcBorders>
          </w:tcPr>
          <w:p w14:paraId="400B57A3" w14:textId="77777777" w:rsidR="0029582D" w:rsidRPr="00573B09" w:rsidRDefault="0029582D" w:rsidP="0029582D">
            <w:pPr>
              <w:jc w:val="center"/>
              <w:rPr>
                <w:rFonts w:ascii="Times New Roman" w:hAnsi="Times New Roman" w:cs="Times New Roman"/>
                <w:color w:val="auto"/>
                <w:sz w:val="18"/>
                <w:szCs w:val="18"/>
              </w:rPr>
            </w:pPr>
          </w:p>
        </w:tc>
        <w:tc>
          <w:tcPr>
            <w:tcW w:w="5536" w:type="dxa"/>
            <w:gridSpan w:val="3"/>
            <w:tcBorders>
              <w:top w:val="single" w:sz="4" w:space="0" w:color="auto"/>
              <w:right w:val="single" w:sz="4" w:space="0" w:color="auto"/>
            </w:tcBorders>
          </w:tcPr>
          <w:p w14:paraId="0E2DEA4D"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color w:val="auto"/>
                <w:sz w:val="18"/>
                <w:szCs w:val="18"/>
              </w:rPr>
              <w:t>Total</w:t>
            </w:r>
          </w:p>
        </w:tc>
        <w:tc>
          <w:tcPr>
            <w:tcW w:w="970" w:type="dxa"/>
            <w:tcBorders>
              <w:top w:val="single" w:sz="4" w:space="0" w:color="auto"/>
              <w:left w:val="single" w:sz="4" w:space="0" w:color="auto"/>
            </w:tcBorders>
          </w:tcPr>
          <w:p w14:paraId="12823689" w14:textId="77777777" w:rsidR="0029582D" w:rsidRPr="00573B09" w:rsidRDefault="0029582D" w:rsidP="002958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auto"/>
                <w:sz w:val="18"/>
                <w:szCs w:val="18"/>
              </w:rPr>
            </w:pPr>
            <w:r w:rsidRPr="00573B09">
              <w:rPr>
                <w:rFonts w:ascii="Times New Roman" w:hAnsi="Times New Roman" w:cs="Times New Roman"/>
                <w:b/>
                <w:color w:val="auto"/>
                <w:sz w:val="18"/>
                <w:szCs w:val="18"/>
              </w:rPr>
              <w:t>100%</w:t>
            </w:r>
          </w:p>
        </w:tc>
      </w:tr>
    </w:tbl>
    <w:p w14:paraId="29788CBF" w14:textId="77777777" w:rsidR="0029582D" w:rsidRPr="00573B09" w:rsidRDefault="0029582D" w:rsidP="0095724F">
      <w:pPr>
        <w:spacing w:line="480" w:lineRule="auto"/>
        <w:jc w:val="center"/>
        <w:rPr>
          <w:bCs/>
          <w:i/>
          <w:iCs/>
          <w:sz w:val="16"/>
          <w:szCs w:val="16"/>
        </w:rPr>
      </w:pPr>
    </w:p>
    <w:p w14:paraId="27F287DE" w14:textId="1AAE3CB6" w:rsidR="00DF327F" w:rsidRPr="00573B09" w:rsidRDefault="002E5B46" w:rsidP="00DF327F">
      <w:pPr>
        <w:spacing w:line="480" w:lineRule="auto"/>
        <w:jc w:val="center"/>
        <w:rPr>
          <w:i/>
          <w:iCs/>
          <w:sz w:val="18"/>
          <w:szCs w:val="18"/>
        </w:rPr>
      </w:pPr>
      <w:r w:rsidRPr="00573B09">
        <w:rPr>
          <w:bCs/>
          <w:i/>
          <w:iCs/>
          <w:sz w:val="18"/>
          <w:szCs w:val="18"/>
        </w:rPr>
        <w:t>(Adopted Source</w:t>
      </w:r>
      <w:r w:rsidRPr="00573B09">
        <w:rPr>
          <w:bCs/>
          <w:sz w:val="18"/>
          <w:szCs w:val="18"/>
        </w:rPr>
        <w:t>:</w:t>
      </w:r>
      <w:r w:rsidRPr="00573B09">
        <w:rPr>
          <w:sz w:val="18"/>
          <w:szCs w:val="18"/>
        </w:rPr>
        <w:t xml:space="preserve"> </w:t>
      </w:r>
      <w:sdt>
        <w:sdtPr>
          <w:rPr>
            <w:sz w:val="18"/>
            <w:szCs w:val="18"/>
          </w:rPr>
          <w:id w:val="-2035404778"/>
          <w:citation/>
        </w:sdtPr>
        <w:sdtEndPr/>
        <w:sdtContent>
          <w:r w:rsidR="00CF6411">
            <w:rPr>
              <w:sz w:val="18"/>
              <w:szCs w:val="18"/>
            </w:rPr>
            <w:fldChar w:fldCharType="begin"/>
          </w:r>
          <w:r w:rsidR="00CF6411">
            <w:rPr>
              <w:sz w:val="18"/>
              <w:szCs w:val="18"/>
            </w:rPr>
            <w:instrText xml:space="preserve"> CITATION Muh19 \l 1033 </w:instrText>
          </w:r>
          <w:r w:rsidR="00CF6411">
            <w:rPr>
              <w:sz w:val="18"/>
              <w:szCs w:val="18"/>
            </w:rPr>
            <w:fldChar w:fldCharType="separate"/>
          </w:r>
          <w:r w:rsidR="00A74E35" w:rsidRPr="00A74E35">
            <w:rPr>
              <w:noProof/>
              <w:sz w:val="18"/>
              <w:szCs w:val="18"/>
            </w:rPr>
            <w:t>(Hoque, Pradhan, Ahmed, &amp; Roy, 2019)</w:t>
          </w:r>
          <w:r w:rsidR="00CF6411">
            <w:rPr>
              <w:sz w:val="18"/>
              <w:szCs w:val="18"/>
            </w:rPr>
            <w:fldChar w:fldCharType="end"/>
          </w:r>
        </w:sdtContent>
      </w:sdt>
      <w:r w:rsidR="00CF6411">
        <w:rPr>
          <w:sz w:val="18"/>
          <w:szCs w:val="18"/>
        </w:rPr>
        <w:t>;</w:t>
      </w:r>
      <w:sdt>
        <w:sdtPr>
          <w:rPr>
            <w:sz w:val="18"/>
            <w:szCs w:val="18"/>
          </w:rPr>
          <w:id w:val="601693490"/>
          <w:citation/>
        </w:sdtPr>
        <w:sdtEndPr/>
        <w:sdtContent>
          <w:r w:rsidR="00CF6411">
            <w:rPr>
              <w:sz w:val="18"/>
              <w:szCs w:val="18"/>
            </w:rPr>
            <w:fldChar w:fldCharType="begin"/>
          </w:r>
          <w:r w:rsidR="00CF6411">
            <w:rPr>
              <w:sz w:val="18"/>
              <w:szCs w:val="18"/>
            </w:rPr>
            <w:instrText xml:space="preserve">CITATION Rnisis19 \l 1033 </w:instrText>
          </w:r>
          <w:r w:rsidR="00CF6411">
            <w:rPr>
              <w:sz w:val="18"/>
              <w:szCs w:val="18"/>
            </w:rPr>
            <w:fldChar w:fldCharType="separate"/>
          </w:r>
          <w:r w:rsidR="00A74E35">
            <w:rPr>
              <w:noProof/>
              <w:sz w:val="18"/>
              <w:szCs w:val="18"/>
            </w:rPr>
            <w:t xml:space="preserve"> </w:t>
          </w:r>
          <w:r w:rsidR="00A74E35" w:rsidRPr="00A74E35">
            <w:rPr>
              <w:noProof/>
              <w:sz w:val="18"/>
              <w:szCs w:val="18"/>
            </w:rPr>
            <w:t>(Rahman, et al., 2019)</w:t>
          </w:r>
          <w:r w:rsidR="00CF6411">
            <w:rPr>
              <w:sz w:val="18"/>
              <w:szCs w:val="18"/>
            </w:rPr>
            <w:fldChar w:fldCharType="end"/>
          </w:r>
        </w:sdtContent>
      </w:sdt>
      <w:r w:rsidR="00B73F73">
        <w:rPr>
          <w:sz w:val="18"/>
          <w:szCs w:val="18"/>
        </w:rPr>
        <w:t xml:space="preserve">; </w:t>
      </w:r>
      <w:sdt>
        <w:sdtPr>
          <w:rPr>
            <w:sz w:val="18"/>
            <w:szCs w:val="18"/>
          </w:rPr>
          <w:id w:val="-684672374"/>
          <w:citation/>
        </w:sdtPr>
        <w:sdtEndPr/>
        <w:sdtContent>
          <w:r w:rsidR="00B73F73">
            <w:rPr>
              <w:sz w:val="18"/>
              <w:szCs w:val="18"/>
            </w:rPr>
            <w:fldChar w:fldCharType="begin"/>
          </w:r>
          <w:r w:rsidR="00B73F73">
            <w:rPr>
              <w:sz w:val="18"/>
              <w:szCs w:val="18"/>
            </w:rPr>
            <w:instrText xml:space="preserve"> CITATION Rah15 \l 1033 </w:instrText>
          </w:r>
          <w:r w:rsidR="00B73F73">
            <w:rPr>
              <w:sz w:val="18"/>
              <w:szCs w:val="18"/>
            </w:rPr>
            <w:fldChar w:fldCharType="separate"/>
          </w:r>
          <w:r w:rsidR="00A74E35" w:rsidRPr="00A74E35">
            <w:rPr>
              <w:noProof/>
              <w:sz w:val="18"/>
              <w:szCs w:val="18"/>
            </w:rPr>
            <w:t>(Rahmati, Zeinivand, &amp; Besharat, 2015)</w:t>
          </w:r>
          <w:r w:rsidR="00B73F73">
            <w:rPr>
              <w:sz w:val="18"/>
              <w:szCs w:val="18"/>
            </w:rPr>
            <w:fldChar w:fldCharType="end"/>
          </w:r>
        </w:sdtContent>
      </w:sdt>
      <w:r w:rsidR="00B73F73">
        <w:rPr>
          <w:sz w:val="18"/>
          <w:szCs w:val="18"/>
        </w:rPr>
        <w:t xml:space="preserve">; </w:t>
      </w:r>
      <w:sdt>
        <w:sdtPr>
          <w:rPr>
            <w:sz w:val="18"/>
            <w:szCs w:val="18"/>
          </w:rPr>
          <w:id w:val="-1796904529"/>
          <w:citation/>
        </w:sdtPr>
        <w:sdtEndPr/>
        <w:sdtContent>
          <w:r w:rsidR="00B73F73">
            <w:rPr>
              <w:sz w:val="18"/>
              <w:szCs w:val="18"/>
            </w:rPr>
            <w:fldChar w:fldCharType="begin"/>
          </w:r>
          <w:r w:rsidR="00B73F73">
            <w:rPr>
              <w:sz w:val="18"/>
              <w:szCs w:val="18"/>
            </w:rPr>
            <w:instrText xml:space="preserve"> CITATION Isl00 \l 1033 </w:instrText>
          </w:r>
          <w:r w:rsidR="00B73F73">
            <w:rPr>
              <w:sz w:val="18"/>
              <w:szCs w:val="18"/>
            </w:rPr>
            <w:fldChar w:fldCharType="separate"/>
          </w:r>
          <w:r w:rsidR="00A74E35" w:rsidRPr="00A74E35">
            <w:rPr>
              <w:noProof/>
              <w:sz w:val="18"/>
              <w:szCs w:val="18"/>
            </w:rPr>
            <w:t>(Islam &amp; Sado, 2000)</w:t>
          </w:r>
          <w:r w:rsidR="00B73F73">
            <w:rPr>
              <w:sz w:val="18"/>
              <w:szCs w:val="18"/>
            </w:rPr>
            <w:fldChar w:fldCharType="end"/>
          </w:r>
        </w:sdtContent>
      </w:sdt>
      <w:r w:rsidR="00CF6411">
        <w:rPr>
          <w:sz w:val="18"/>
          <w:szCs w:val="18"/>
        </w:rPr>
        <w:t>)</w:t>
      </w:r>
    </w:p>
    <w:p w14:paraId="46B4AF5B" w14:textId="36CCF6C5" w:rsidR="00DF327F" w:rsidRPr="00573B09" w:rsidRDefault="00DF327F" w:rsidP="00DF327F">
      <w:pPr>
        <w:spacing w:line="480" w:lineRule="auto"/>
      </w:pPr>
      <w:r w:rsidRPr="00573B09">
        <w:t xml:space="preserve">Lower elevation and lower slope of an area increase the risk of flood </w:t>
      </w:r>
      <w:r w:rsidR="007327C8">
        <w:t>occurrance</w:t>
      </w:r>
      <w:r w:rsidRPr="00573B09">
        <w:t xml:space="preserve"> compared to higher elevation and higher slope. Again, the factor</w:t>
      </w:r>
      <w:r w:rsidR="007327C8">
        <w:t>s</w:t>
      </w:r>
      <w:r w:rsidRPr="00573B09">
        <w:t xml:space="preserve"> distance from the river and distance from the coastline </w:t>
      </w:r>
      <w:r w:rsidR="007327C8">
        <w:t>are</w:t>
      </w:r>
      <w:r w:rsidRPr="00573B09">
        <w:t xml:space="preserve"> also disproportionate to flood risk. The higher density of vegetation decreases the flood risk more than light vegetation and non-vegetation area</w:t>
      </w:r>
      <w:r w:rsidR="007327C8">
        <w:t>s</w:t>
      </w:r>
      <w:r w:rsidRPr="00573B09">
        <w:t>. A place with a lower number of drainage areas enhances the flood risk compared with a proper amount of drainage channels and areas.</w:t>
      </w:r>
      <w:r w:rsidR="0029205A">
        <w:t xml:space="preserve"> </w:t>
      </w:r>
      <w:sdt>
        <w:sdtPr>
          <w:id w:val="1832407309"/>
          <w:citation/>
        </w:sdtPr>
        <w:sdtEndPr/>
        <w:sdtContent>
          <w:r w:rsidR="00CF6411">
            <w:fldChar w:fldCharType="begin"/>
          </w:r>
          <w:r w:rsidR="00CF6411">
            <w:instrText xml:space="preserve">CITATION Rnisis19 \l 1033 </w:instrText>
          </w:r>
          <w:r w:rsidR="00CF6411">
            <w:fldChar w:fldCharType="separate"/>
          </w:r>
          <w:r w:rsidR="00A74E35">
            <w:rPr>
              <w:noProof/>
            </w:rPr>
            <w:t>(Rahman, et al., 2019)</w:t>
          </w:r>
          <w:r w:rsidR="00CF6411">
            <w:fldChar w:fldCharType="end"/>
          </w:r>
        </w:sdtContent>
      </w:sdt>
    </w:p>
    <w:p w14:paraId="25C07241" w14:textId="2AD15A9B" w:rsidR="00DF327F" w:rsidRPr="00573B09" w:rsidRDefault="00DF327F" w:rsidP="00DF327F">
      <w:pPr>
        <w:spacing w:line="480" w:lineRule="auto"/>
      </w:pPr>
      <w:r w:rsidRPr="00573B09">
        <w:t xml:space="preserve">To assign the hazard value, 5 score indicates the very high hazard, and 1 score indicates very low hazard.  Where 4,3 and 2 indicate subsequently high, moderate, low hazard. The sum of the weight of all the factors should be 100%. </w:t>
      </w:r>
      <w:r w:rsidR="007327C8">
        <w:t xml:space="preserve">Here, we have assigned </w:t>
      </w:r>
      <w:r w:rsidR="00FC4A63">
        <w:t xml:space="preserve">18% weight to each of the factor except the last one. The factor </w:t>
      </w:r>
      <w:r w:rsidRPr="00573B09">
        <w:t xml:space="preserve">distance from coastline </w:t>
      </w:r>
      <w:r w:rsidR="00FC4A63">
        <w:t>has been assigned with 10% weight only as the influce of this factor is low to</w:t>
      </w:r>
      <w:r w:rsidRPr="00573B09">
        <w:t xml:space="preserve"> create flood </w:t>
      </w:r>
      <w:r w:rsidR="007327C8">
        <w:t>occurrance</w:t>
      </w:r>
      <w:r w:rsidRPr="00573B09">
        <w:t xml:space="preserve"> compared with the other fiv</w:t>
      </w:r>
      <w:r w:rsidR="00FC4A63">
        <w:t>e</w:t>
      </w:r>
      <w:r w:rsidRPr="00573B09">
        <w:t>.</w:t>
      </w:r>
    </w:p>
    <w:p w14:paraId="5D26F223" w14:textId="1603AAE9" w:rsidR="00DF327F" w:rsidRPr="00573B09" w:rsidRDefault="00DF327F" w:rsidP="00DF327F">
      <w:pPr>
        <w:spacing w:line="480" w:lineRule="auto"/>
        <w:jc w:val="left"/>
        <w:rPr>
          <w:szCs w:val="28"/>
        </w:rPr>
      </w:pPr>
      <w:r w:rsidRPr="00573B09">
        <w:t>The reclassified raster images of all the hazard factors are overlaid by the weighted overlay tool in Model Building. The weight of each factor is assigned in this stage. After running the model of hazard, the score of flood hazard is 1 to 5 on the hazard map. On the map, the greater score indicates the area of higher flood hazard.</w:t>
      </w:r>
    </w:p>
    <w:p w14:paraId="534E86A1" w14:textId="29626563" w:rsidR="00577C4B" w:rsidRPr="00573B09" w:rsidRDefault="00F17617" w:rsidP="00DF327F">
      <w:pPr>
        <w:pStyle w:val="Heading3"/>
        <w:spacing w:line="480" w:lineRule="auto"/>
        <w:jc w:val="left"/>
        <w:rPr>
          <w:rFonts w:cs="Times New Roman"/>
          <w:sz w:val="24"/>
          <w:szCs w:val="28"/>
        </w:rPr>
      </w:pPr>
      <w:r w:rsidRPr="00573B09">
        <w:rPr>
          <w:rFonts w:cs="Times New Roman"/>
          <w:sz w:val="24"/>
          <w:szCs w:val="28"/>
        </w:rPr>
        <w:lastRenderedPageBreak/>
        <w:t xml:space="preserve">2.2.3 </w:t>
      </w:r>
      <w:r w:rsidR="00577C4B" w:rsidRPr="00573B09">
        <w:rPr>
          <w:rFonts w:cs="Times New Roman"/>
          <w:sz w:val="24"/>
          <w:szCs w:val="28"/>
        </w:rPr>
        <w:t>Risk Assessment</w:t>
      </w:r>
      <w:r w:rsidR="00F6796E">
        <w:rPr>
          <w:rFonts w:cs="Times New Roman"/>
          <w:sz w:val="24"/>
          <w:szCs w:val="28"/>
        </w:rPr>
        <w:t xml:space="preserve"> and Mapping</w:t>
      </w:r>
    </w:p>
    <w:p w14:paraId="2E6A739D" w14:textId="77777777" w:rsidR="00DF327F" w:rsidRPr="00573B09" w:rsidRDefault="00DF327F" w:rsidP="00DF327F">
      <w:pPr>
        <w:spacing w:line="480" w:lineRule="auto"/>
      </w:pPr>
      <w:r w:rsidRPr="00573B09">
        <w:t xml:space="preserve">Changing vector to raster in ArcGIS using ‘feature to raster’ tool, socioeconomic vulnerability index map has been converted and after that socioeconomic vulnerability index has been multiplied by the Hazard score which is actually a multiplication between two rasters of vulnerability map and hazard map. </w:t>
      </w:r>
    </w:p>
    <w:p w14:paraId="58C40E38" w14:textId="77777777" w:rsidR="00DF327F" w:rsidRPr="00573B09" w:rsidRDefault="00DF327F" w:rsidP="00DF327F">
      <w:pPr>
        <w:spacing w:line="480" w:lineRule="auto"/>
        <w:jc w:val="center"/>
        <w:rPr>
          <w:rFonts w:eastAsiaTheme="minorEastAsia"/>
        </w:rPr>
      </w:pPr>
      <m:oMath>
        <m:r>
          <w:rPr>
            <w:rFonts w:ascii="Cambria Math" w:hAnsi="Cambria Math"/>
            <w:sz w:val="20"/>
            <w:szCs w:val="20"/>
          </w:rPr>
          <m:t>Initial Risk Map=Vulnerability Map×Hazard Map</m:t>
        </m:r>
      </m:oMath>
      <w:r w:rsidRPr="00573B09">
        <w:rPr>
          <w:rFonts w:eastAsiaTheme="minorEastAsia"/>
        </w:rPr>
        <w:t>……(y)</w:t>
      </w:r>
    </w:p>
    <w:p w14:paraId="12E78DBF" w14:textId="253C82D4" w:rsidR="00EA196D" w:rsidRPr="00980B1A" w:rsidRDefault="00DF327F" w:rsidP="00980B1A">
      <w:pPr>
        <w:spacing w:line="480" w:lineRule="auto"/>
        <w:jc w:val="center"/>
        <w:rPr>
          <w:rFonts w:eastAsiaTheme="minorEastAsia"/>
          <w:iCs/>
        </w:rPr>
      </w:pPr>
      <m:oMath>
        <m:r>
          <w:rPr>
            <w:rFonts w:ascii="Cambria Math" w:eastAsiaTheme="minorEastAsia" w:hAnsi="Cambria Math"/>
            <w:sz w:val="20"/>
            <w:szCs w:val="20"/>
          </w:rPr>
          <m:t>Normalized Risk Map</m:t>
        </m:r>
        <m:r>
          <m:rPr>
            <m:sty m:val="p"/>
          </m:rPr>
          <w:rPr>
            <w:rFonts w:ascii="Cambria Math" w:eastAsiaTheme="minorEastAsia" w:hAnsi="Cambria Math"/>
            <w:sz w:val="20"/>
            <w:szCs w:val="20"/>
          </w:rPr>
          <m:t>=</m:t>
        </m:r>
        <m:r>
          <w:rPr>
            <w:rFonts w:ascii="Cambria Math" w:eastAsiaTheme="minorEastAsia" w:hAnsi="Cambria Math"/>
            <w:sz w:val="20"/>
            <w:szCs w:val="20"/>
          </w:rPr>
          <m:t> </m:t>
        </m:r>
        <m:f>
          <m:fPr>
            <m:ctrlPr>
              <w:rPr>
                <w:rFonts w:ascii="Cambria Math" w:eastAsiaTheme="minorEastAsia" w:hAnsi="Cambria Math"/>
                <w:i/>
                <w:iCs/>
                <w:sz w:val="20"/>
                <w:szCs w:val="20"/>
              </w:rPr>
            </m:ctrlPr>
          </m:fPr>
          <m:num>
            <m:r>
              <w:rPr>
                <w:rFonts w:ascii="Cambria Math" w:eastAsiaTheme="minorEastAsia" w:hAnsi="Cambria Math"/>
                <w:sz w:val="20"/>
                <w:szCs w:val="20"/>
              </w:rPr>
              <m:t>Initial Risk Map-Minimum value of Initial Risk Map</m:t>
            </m:r>
          </m:num>
          <m:den>
            <m:r>
              <w:rPr>
                <w:rFonts w:ascii="Cambria Math" w:eastAsiaTheme="minorEastAsia" w:hAnsi="Cambria Math"/>
                <w:sz w:val="20"/>
                <w:szCs w:val="20"/>
              </w:rPr>
              <m:t xml:space="preserve">Maximum value of Initial Risk </m:t>
            </m:r>
            <m:r>
              <w:rPr>
                <w:rFonts w:ascii="Cambria Math" w:eastAsiaTheme="minorEastAsia" w:hAnsi="Cambria Math"/>
                <w:sz w:val="22"/>
                <w:szCs w:val="22"/>
              </w:rPr>
              <m:t>Map</m:t>
            </m:r>
            <m:r>
              <w:rPr>
                <w:rFonts w:ascii="Cambria Math" w:eastAsiaTheme="minorEastAsia" w:hAnsi="Cambria Math"/>
                <w:sz w:val="20"/>
                <w:szCs w:val="20"/>
              </w:rPr>
              <m:t xml:space="preserve"> </m:t>
            </m:r>
            <m:r>
              <m:rPr>
                <m:sty m:val="p"/>
              </m:rPr>
              <w:rPr>
                <w:rFonts w:ascii="Cambria Math" w:eastAsiaTheme="minorEastAsia" w:hAnsi="Cambria Math"/>
                <w:sz w:val="20"/>
                <w:szCs w:val="20"/>
              </w:rPr>
              <m:t>–</m:t>
            </m:r>
            <m:r>
              <w:rPr>
                <w:rFonts w:ascii="Cambria Math" w:eastAsiaTheme="minorEastAsia" w:hAnsi="Cambria Math"/>
                <w:sz w:val="20"/>
                <w:szCs w:val="20"/>
              </w:rPr>
              <m:t>Minimum Value of Initial Risk Map</m:t>
            </m:r>
          </m:den>
        </m:f>
      </m:oMath>
      <w:r w:rsidRPr="00573B09">
        <w:rPr>
          <w:rFonts w:eastAsiaTheme="minorEastAsia"/>
          <w:iCs/>
          <w:sz w:val="18"/>
          <w:szCs w:val="18"/>
        </w:rPr>
        <w:t>………. (z)</w:t>
      </w:r>
    </w:p>
    <w:p w14:paraId="7D14609A" w14:textId="77777777" w:rsidR="00980B1A" w:rsidRDefault="00980B1A" w:rsidP="001A1907">
      <w:pPr>
        <w:spacing w:line="480" w:lineRule="auto"/>
      </w:pPr>
    </w:p>
    <w:p w14:paraId="54BD772E" w14:textId="1EBC53CD" w:rsidR="008F208F" w:rsidRPr="00573B09" w:rsidRDefault="00DF327F" w:rsidP="001A1907">
      <w:pPr>
        <w:spacing w:line="480" w:lineRule="auto"/>
        <w:rPr>
          <w:b/>
          <w:bCs/>
          <w:sz w:val="28"/>
          <w:szCs w:val="28"/>
        </w:rPr>
      </w:pPr>
      <w:r w:rsidRPr="00573B09">
        <w:t xml:space="preserve">Following the equation (y) the risk map (raster) has been generated which has ranges of values from 0 to 5 (vulnerability 0 to1 &amp; Hazard 1 to 5). At this point, we named it initial risk map and it is </w:t>
      </w:r>
      <w:r w:rsidR="00F74290">
        <w:t>an</w:t>
      </w:r>
      <w:r w:rsidRPr="00573B09">
        <w:t xml:space="preserve"> unnormalized</w:t>
      </w:r>
      <w:r w:rsidR="00F74290">
        <w:t xml:space="preserve"> map</w:t>
      </w:r>
      <w:r w:rsidRPr="00573B09">
        <w:t>. To make it normalized, equation (z) has been followed. The normalized risk map gives the risk value having a range from 0 to 1 with five classes created with equal intervals (very low, low, moderate, high, very high).</w:t>
      </w:r>
      <w:sdt>
        <w:sdtPr>
          <w:id w:val="1567381382"/>
          <w:citation/>
        </w:sdtPr>
        <w:sdtEndPr/>
        <w:sdtContent>
          <w:r w:rsidR="00063238" w:rsidRPr="00573B09">
            <w:fldChar w:fldCharType="begin"/>
          </w:r>
          <w:r w:rsidR="0029205A">
            <w:instrText xml:space="preserve">CITATION Muh19 \l 1033 </w:instrText>
          </w:r>
          <w:r w:rsidR="00063238" w:rsidRPr="00573B09">
            <w:fldChar w:fldCharType="separate"/>
          </w:r>
          <w:r w:rsidR="00A74E35">
            <w:rPr>
              <w:noProof/>
            </w:rPr>
            <w:t xml:space="preserve"> (Hoque, Pradhan, Ahmed, &amp; Roy, 2019)</w:t>
          </w:r>
          <w:r w:rsidR="00063238" w:rsidRPr="00573B09">
            <w:fldChar w:fldCharType="end"/>
          </w:r>
        </w:sdtContent>
      </w:sdt>
    </w:p>
    <w:p w14:paraId="61D2C98D" w14:textId="55EB051C" w:rsidR="0029582D" w:rsidRPr="00573B09" w:rsidRDefault="0029582D">
      <w:pPr>
        <w:spacing w:line="300" w:lineRule="auto"/>
        <w:rPr>
          <w:b/>
          <w:bCs/>
          <w:sz w:val="28"/>
          <w:szCs w:val="28"/>
        </w:rPr>
      </w:pPr>
    </w:p>
    <w:p w14:paraId="7048DD87" w14:textId="342FEF72" w:rsidR="00947DBF" w:rsidRPr="00573B09" w:rsidRDefault="00273685" w:rsidP="001A1907">
      <w:pPr>
        <w:spacing w:line="480" w:lineRule="auto"/>
        <w:rPr>
          <w:bCs/>
        </w:rPr>
      </w:pPr>
      <w:r w:rsidRPr="00573B09">
        <w:rPr>
          <w:b/>
          <w:bCs/>
          <w:sz w:val="28"/>
          <w:szCs w:val="28"/>
        </w:rPr>
        <w:t xml:space="preserve">3. </w:t>
      </w:r>
      <w:r w:rsidR="00947DBF" w:rsidRPr="00573B09">
        <w:rPr>
          <w:b/>
          <w:bCs/>
          <w:sz w:val="28"/>
          <w:szCs w:val="28"/>
        </w:rPr>
        <w:t>Result</w:t>
      </w:r>
    </w:p>
    <w:p w14:paraId="35CE32C4" w14:textId="77777777" w:rsidR="008A267A" w:rsidRPr="00A74E35" w:rsidRDefault="008A267A" w:rsidP="008A267A">
      <w:pPr>
        <w:spacing w:line="480" w:lineRule="auto"/>
        <w:rPr>
          <w:i/>
          <w:iCs/>
        </w:rPr>
      </w:pPr>
      <w:r w:rsidRPr="00A74E35">
        <w:rPr>
          <w:i/>
          <w:iCs/>
        </w:rPr>
        <w:t>3.1 Socioeconomic Vulnerability</w:t>
      </w:r>
    </w:p>
    <w:p w14:paraId="427E6AD6" w14:textId="6CF6D65F" w:rsidR="008A267A" w:rsidRPr="00573B09" w:rsidRDefault="008A267A" w:rsidP="008A267A">
      <w:pPr>
        <w:keepNext/>
        <w:spacing w:line="240" w:lineRule="auto"/>
        <w:jc w:val="center"/>
        <w:rPr>
          <w:b/>
          <w:bCs/>
          <w:sz w:val="18"/>
          <w:szCs w:val="18"/>
        </w:rPr>
      </w:pPr>
      <w:r w:rsidRPr="00573B09">
        <w:rPr>
          <w:b/>
          <w:bCs/>
          <w:sz w:val="18"/>
          <w:szCs w:val="18"/>
        </w:rPr>
        <w:t xml:space="preserve">Table </w:t>
      </w:r>
      <w:r w:rsidR="000C5197">
        <w:rPr>
          <w:b/>
          <w:bCs/>
          <w:sz w:val="18"/>
          <w:szCs w:val="18"/>
        </w:rPr>
        <w:t>3</w:t>
      </w:r>
      <w:r w:rsidRPr="00573B09">
        <w:rPr>
          <w:b/>
          <w:bCs/>
          <w:sz w:val="18"/>
          <w:szCs w:val="18"/>
        </w:rPr>
        <w:t>: Area according to different Intensity of 'Socioeconomic Vulnerability' Index</w:t>
      </w:r>
    </w:p>
    <w:p w14:paraId="25DAE682" w14:textId="77777777" w:rsidR="00F22D86" w:rsidRPr="00573B09" w:rsidRDefault="00F22D86" w:rsidP="008A267A">
      <w:pPr>
        <w:keepNext/>
        <w:spacing w:line="240" w:lineRule="auto"/>
        <w:jc w:val="center"/>
        <w:rPr>
          <w:b/>
          <w:bCs/>
          <w:sz w:val="18"/>
          <w:szCs w:val="18"/>
        </w:rPr>
      </w:pPr>
    </w:p>
    <w:tbl>
      <w:tblPr>
        <w:tblStyle w:val="TableGrid"/>
        <w:tblW w:w="7645" w:type="dxa"/>
        <w:jc w:val="center"/>
        <w:tblLook w:val="04A0" w:firstRow="1" w:lastRow="0" w:firstColumn="1" w:lastColumn="0" w:noHBand="0" w:noVBand="1"/>
      </w:tblPr>
      <w:tblGrid>
        <w:gridCol w:w="1345"/>
        <w:gridCol w:w="1328"/>
        <w:gridCol w:w="1281"/>
        <w:gridCol w:w="1246"/>
        <w:gridCol w:w="1261"/>
        <w:gridCol w:w="1184"/>
      </w:tblGrid>
      <w:tr w:rsidR="008A267A" w:rsidRPr="00573B09" w14:paraId="15BCF250" w14:textId="77777777" w:rsidTr="008A267A">
        <w:trPr>
          <w:trHeight w:val="328"/>
          <w:jc w:val="center"/>
        </w:trPr>
        <w:tc>
          <w:tcPr>
            <w:tcW w:w="1345" w:type="dxa"/>
            <w:tcBorders>
              <w:top w:val="single" w:sz="4" w:space="0" w:color="auto"/>
              <w:left w:val="single" w:sz="4" w:space="0" w:color="auto"/>
              <w:bottom w:val="single" w:sz="4" w:space="0" w:color="auto"/>
              <w:right w:val="single" w:sz="4" w:space="0" w:color="auto"/>
            </w:tcBorders>
            <w:hideMark/>
          </w:tcPr>
          <w:p w14:paraId="06D56139" w14:textId="77777777" w:rsidR="008A267A" w:rsidRPr="00573B09" w:rsidRDefault="008A267A">
            <w:pPr>
              <w:spacing w:line="300" w:lineRule="auto"/>
              <w:jc w:val="center"/>
            </w:pPr>
            <w:r w:rsidRPr="00573B09">
              <w:rPr>
                <w:b/>
                <w:bCs/>
                <w:sz w:val="20"/>
                <w:szCs w:val="20"/>
              </w:rPr>
              <w:t>Level</w:t>
            </w:r>
          </w:p>
        </w:tc>
        <w:tc>
          <w:tcPr>
            <w:tcW w:w="1328" w:type="dxa"/>
            <w:tcBorders>
              <w:top w:val="single" w:sz="4" w:space="0" w:color="auto"/>
              <w:left w:val="single" w:sz="4" w:space="0" w:color="auto"/>
              <w:bottom w:val="single" w:sz="4" w:space="0" w:color="auto"/>
              <w:right w:val="single" w:sz="4" w:space="0" w:color="auto"/>
            </w:tcBorders>
            <w:hideMark/>
          </w:tcPr>
          <w:p w14:paraId="42FF7424" w14:textId="77777777" w:rsidR="008A267A" w:rsidRPr="00573B09" w:rsidRDefault="008A267A">
            <w:pPr>
              <w:spacing w:line="300" w:lineRule="auto"/>
              <w:jc w:val="center"/>
            </w:pPr>
            <w:r w:rsidRPr="00573B09">
              <w:rPr>
                <w:b/>
                <w:bCs/>
                <w:sz w:val="20"/>
                <w:szCs w:val="20"/>
              </w:rPr>
              <w:t>Very Low</w:t>
            </w:r>
          </w:p>
        </w:tc>
        <w:tc>
          <w:tcPr>
            <w:tcW w:w="1281" w:type="dxa"/>
            <w:tcBorders>
              <w:top w:val="single" w:sz="4" w:space="0" w:color="auto"/>
              <w:left w:val="single" w:sz="4" w:space="0" w:color="auto"/>
              <w:bottom w:val="single" w:sz="4" w:space="0" w:color="auto"/>
              <w:right w:val="single" w:sz="4" w:space="0" w:color="auto"/>
            </w:tcBorders>
            <w:hideMark/>
          </w:tcPr>
          <w:p w14:paraId="5D1757E7" w14:textId="77777777" w:rsidR="008A267A" w:rsidRPr="00573B09" w:rsidRDefault="008A267A">
            <w:pPr>
              <w:spacing w:line="300" w:lineRule="auto"/>
              <w:jc w:val="center"/>
            </w:pPr>
            <w:r w:rsidRPr="00573B09">
              <w:rPr>
                <w:b/>
                <w:bCs/>
                <w:sz w:val="20"/>
                <w:szCs w:val="20"/>
              </w:rPr>
              <w:t>Low</w:t>
            </w:r>
          </w:p>
        </w:tc>
        <w:tc>
          <w:tcPr>
            <w:tcW w:w="1246" w:type="dxa"/>
            <w:tcBorders>
              <w:top w:val="single" w:sz="4" w:space="0" w:color="auto"/>
              <w:left w:val="single" w:sz="4" w:space="0" w:color="auto"/>
              <w:bottom w:val="single" w:sz="4" w:space="0" w:color="auto"/>
              <w:right w:val="single" w:sz="4" w:space="0" w:color="auto"/>
            </w:tcBorders>
            <w:hideMark/>
          </w:tcPr>
          <w:p w14:paraId="6394160D" w14:textId="77777777" w:rsidR="008A267A" w:rsidRPr="00573B09" w:rsidRDefault="008A267A">
            <w:pPr>
              <w:spacing w:line="300" w:lineRule="auto"/>
              <w:jc w:val="center"/>
            </w:pPr>
            <w:r w:rsidRPr="00573B09">
              <w:rPr>
                <w:b/>
                <w:bCs/>
                <w:sz w:val="20"/>
                <w:szCs w:val="20"/>
              </w:rPr>
              <w:t>Moderate</w:t>
            </w:r>
          </w:p>
        </w:tc>
        <w:tc>
          <w:tcPr>
            <w:tcW w:w="1261" w:type="dxa"/>
            <w:tcBorders>
              <w:top w:val="single" w:sz="4" w:space="0" w:color="auto"/>
              <w:left w:val="single" w:sz="4" w:space="0" w:color="auto"/>
              <w:bottom w:val="single" w:sz="4" w:space="0" w:color="auto"/>
              <w:right w:val="single" w:sz="4" w:space="0" w:color="auto"/>
            </w:tcBorders>
            <w:hideMark/>
          </w:tcPr>
          <w:p w14:paraId="431EE875" w14:textId="77777777" w:rsidR="008A267A" w:rsidRPr="00573B09" w:rsidRDefault="008A267A">
            <w:pPr>
              <w:spacing w:line="300" w:lineRule="auto"/>
              <w:jc w:val="center"/>
            </w:pPr>
            <w:r w:rsidRPr="00573B09">
              <w:rPr>
                <w:b/>
                <w:bCs/>
                <w:sz w:val="20"/>
                <w:szCs w:val="20"/>
              </w:rPr>
              <w:t>High</w:t>
            </w:r>
          </w:p>
        </w:tc>
        <w:tc>
          <w:tcPr>
            <w:tcW w:w="1184" w:type="dxa"/>
            <w:tcBorders>
              <w:top w:val="single" w:sz="4" w:space="0" w:color="auto"/>
              <w:left w:val="single" w:sz="4" w:space="0" w:color="auto"/>
              <w:bottom w:val="single" w:sz="4" w:space="0" w:color="auto"/>
              <w:right w:val="single" w:sz="4" w:space="0" w:color="auto"/>
            </w:tcBorders>
            <w:hideMark/>
          </w:tcPr>
          <w:p w14:paraId="13C8B463" w14:textId="77777777" w:rsidR="008A267A" w:rsidRPr="00573B09" w:rsidRDefault="008A267A">
            <w:pPr>
              <w:spacing w:line="300" w:lineRule="auto"/>
              <w:jc w:val="center"/>
            </w:pPr>
            <w:r w:rsidRPr="00573B09">
              <w:rPr>
                <w:b/>
                <w:bCs/>
                <w:sz w:val="20"/>
                <w:szCs w:val="20"/>
              </w:rPr>
              <w:t>Very High</w:t>
            </w:r>
          </w:p>
        </w:tc>
      </w:tr>
      <w:tr w:rsidR="008A267A" w:rsidRPr="00573B09" w14:paraId="50306EAD" w14:textId="77777777" w:rsidTr="008A267A">
        <w:trPr>
          <w:trHeight w:val="328"/>
          <w:jc w:val="center"/>
        </w:trPr>
        <w:tc>
          <w:tcPr>
            <w:tcW w:w="1345" w:type="dxa"/>
            <w:tcBorders>
              <w:top w:val="single" w:sz="4" w:space="0" w:color="auto"/>
              <w:left w:val="single" w:sz="4" w:space="0" w:color="auto"/>
              <w:bottom w:val="single" w:sz="4" w:space="0" w:color="auto"/>
              <w:right w:val="single" w:sz="4" w:space="0" w:color="auto"/>
            </w:tcBorders>
            <w:hideMark/>
          </w:tcPr>
          <w:p w14:paraId="0CA8B152" w14:textId="77777777" w:rsidR="008A267A" w:rsidRPr="00573B09" w:rsidRDefault="008A267A">
            <w:pPr>
              <w:spacing w:line="300" w:lineRule="auto"/>
              <w:jc w:val="center"/>
              <w:rPr>
                <w:b/>
                <w:bCs/>
                <w:sz w:val="20"/>
                <w:szCs w:val="20"/>
              </w:rPr>
            </w:pPr>
            <w:r w:rsidRPr="00573B09">
              <w:rPr>
                <w:b/>
                <w:bCs/>
                <w:sz w:val="20"/>
                <w:szCs w:val="20"/>
              </w:rPr>
              <w:t>Index Value</w:t>
            </w:r>
          </w:p>
        </w:tc>
        <w:tc>
          <w:tcPr>
            <w:tcW w:w="1328" w:type="dxa"/>
            <w:tcBorders>
              <w:top w:val="single" w:sz="4" w:space="0" w:color="auto"/>
              <w:left w:val="single" w:sz="4" w:space="0" w:color="auto"/>
              <w:bottom w:val="single" w:sz="4" w:space="0" w:color="auto"/>
              <w:right w:val="single" w:sz="4" w:space="0" w:color="auto"/>
            </w:tcBorders>
            <w:hideMark/>
          </w:tcPr>
          <w:p w14:paraId="3EA74A7D" w14:textId="77777777" w:rsidR="008A267A" w:rsidRPr="00573B09" w:rsidRDefault="008A267A">
            <w:pPr>
              <w:spacing w:line="300" w:lineRule="auto"/>
              <w:jc w:val="center"/>
              <w:rPr>
                <w:sz w:val="20"/>
                <w:szCs w:val="20"/>
              </w:rPr>
            </w:pPr>
            <w:r w:rsidRPr="00573B09">
              <w:rPr>
                <w:sz w:val="20"/>
                <w:szCs w:val="20"/>
              </w:rPr>
              <w:t>0.246-0.309</w:t>
            </w:r>
          </w:p>
        </w:tc>
        <w:tc>
          <w:tcPr>
            <w:tcW w:w="1281" w:type="dxa"/>
            <w:tcBorders>
              <w:top w:val="single" w:sz="4" w:space="0" w:color="auto"/>
              <w:left w:val="single" w:sz="4" w:space="0" w:color="auto"/>
              <w:bottom w:val="single" w:sz="4" w:space="0" w:color="auto"/>
              <w:right w:val="single" w:sz="4" w:space="0" w:color="auto"/>
            </w:tcBorders>
            <w:hideMark/>
          </w:tcPr>
          <w:p w14:paraId="32E183FD" w14:textId="77777777" w:rsidR="008A267A" w:rsidRPr="00573B09" w:rsidRDefault="008A267A">
            <w:pPr>
              <w:spacing w:line="300" w:lineRule="auto"/>
              <w:jc w:val="center"/>
              <w:rPr>
                <w:sz w:val="20"/>
                <w:szCs w:val="20"/>
              </w:rPr>
            </w:pPr>
            <w:r w:rsidRPr="00573B09">
              <w:rPr>
                <w:sz w:val="20"/>
                <w:szCs w:val="20"/>
              </w:rPr>
              <w:t>0.309-0.372</w:t>
            </w:r>
          </w:p>
        </w:tc>
        <w:tc>
          <w:tcPr>
            <w:tcW w:w="1246" w:type="dxa"/>
            <w:tcBorders>
              <w:top w:val="single" w:sz="4" w:space="0" w:color="auto"/>
              <w:left w:val="single" w:sz="4" w:space="0" w:color="auto"/>
              <w:bottom w:val="single" w:sz="4" w:space="0" w:color="auto"/>
              <w:right w:val="single" w:sz="4" w:space="0" w:color="auto"/>
            </w:tcBorders>
            <w:hideMark/>
          </w:tcPr>
          <w:p w14:paraId="10914DF1" w14:textId="77777777" w:rsidR="008A267A" w:rsidRPr="00573B09" w:rsidRDefault="008A267A">
            <w:pPr>
              <w:spacing w:line="300" w:lineRule="auto"/>
              <w:jc w:val="center"/>
              <w:rPr>
                <w:sz w:val="20"/>
                <w:szCs w:val="20"/>
              </w:rPr>
            </w:pPr>
            <w:r w:rsidRPr="00573B09">
              <w:rPr>
                <w:sz w:val="20"/>
                <w:szCs w:val="20"/>
              </w:rPr>
              <w:t>0.372- 0.435</w:t>
            </w:r>
          </w:p>
        </w:tc>
        <w:tc>
          <w:tcPr>
            <w:tcW w:w="1261" w:type="dxa"/>
            <w:tcBorders>
              <w:top w:val="single" w:sz="4" w:space="0" w:color="auto"/>
              <w:left w:val="single" w:sz="4" w:space="0" w:color="auto"/>
              <w:bottom w:val="single" w:sz="4" w:space="0" w:color="auto"/>
              <w:right w:val="single" w:sz="4" w:space="0" w:color="auto"/>
            </w:tcBorders>
            <w:hideMark/>
          </w:tcPr>
          <w:p w14:paraId="3167BF8A" w14:textId="77777777" w:rsidR="008A267A" w:rsidRPr="00573B09" w:rsidRDefault="008A267A">
            <w:pPr>
              <w:spacing w:line="300" w:lineRule="auto"/>
              <w:jc w:val="center"/>
              <w:rPr>
                <w:sz w:val="20"/>
                <w:szCs w:val="20"/>
              </w:rPr>
            </w:pPr>
            <w:r w:rsidRPr="00573B09">
              <w:rPr>
                <w:sz w:val="20"/>
                <w:szCs w:val="20"/>
              </w:rPr>
              <w:t>0.435-0.498</w:t>
            </w:r>
          </w:p>
        </w:tc>
        <w:tc>
          <w:tcPr>
            <w:tcW w:w="1184" w:type="dxa"/>
            <w:tcBorders>
              <w:top w:val="single" w:sz="4" w:space="0" w:color="auto"/>
              <w:left w:val="single" w:sz="4" w:space="0" w:color="auto"/>
              <w:bottom w:val="single" w:sz="4" w:space="0" w:color="auto"/>
              <w:right w:val="single" w:sz="4" w:space="0" w:color="auto"/>
            </w:tcBorders>
            <w:hideMark/>
          </w:tcPr>
          <w:p w14:paraId="742BD251" w14:textId="77777777" w:rsidR="008A267A" w:rsidRPr="00573B09" w:rsidRDefault="008A267A">
            <w:pPr>
              <w:spacing w:line="300" w:lineRule="auto"/>
              <w:jc w:val="center"/>
              <w:rPr>
                <w:sz w:val="20"/>
                <w:szCs w:val="20"/>
              </w:rPr>
            </w:pPr>
            <w:r w:rsidRPr="00573B09">
              <w:rPr>
                <w:sz w:val="20"/>
                <w:szCs w:val="20"/>
              </w:rPr>
              <w:t>0.498-0.561</w:t>
            </w:r>
          </w:p>
        </w:tc>
      </w:tr>
      <w:tr w:rsidR="008A267A" w:rsidRPr="00573B09" w14:paraId="0F2E0FB2" w14:textId="77777777" w:rsidTr="008A267A">
        <w:trPr>
          <w:trHeight w:val="328"/>
          <w:jc w:val="center"/>
        </w:trPr>
        <w:tc>
          <w:tcPr>
            <w:tcW w:w="1345" w:type="dxa"/>
            <w:tcBorders>
              <w:top w:val="single" w:sz="4" w:space="0" w:color="auto"/>
              <w:left w:val="single" w:sz="4" w:space="0" w:color="auto"/>
              <w:bottom w:val="single" w:sz="4" w:space="0" w:color="auto"/>
              <w:right w:val="single" w:sz="4" w:space="0" w:color="auto"/>
            </w:tcBorders>
            <w:hideMark/>
          </w:tcPr>
          <w:p w14:paraId="6D12C96C" w14:textId="77777777" w:rsidR="008A267A" w:rsidRPr="00573B09" w:rsidRDefault="008A267A">
            <w:pPr>
              <w:spacing w:line="300" w:lineRule="auto"/>
              <w:jc w:val="center"/>
            </w:pPr>
            <w:r w:rsidRPr="00573B09">
              <w:rPr>
                <w:b/>
                <w:bCs/>
                <w:sz w:val="20"/>
                <w:szCs w:val="20"/>
              </w:rPr>
              <w:t>Count</w:t>
            </w:r>
          </w:p>
        </w:tc>
        <w:tc>
          <w:tcPr>
            <w:tcW w:w="1328" w:type="dxa"/>
            <w:tcBorders>
              <w:top w:val="single" w:sz="4" w:space="0" w:color="auto"/>
              <w:left w:val="single" w:sz="4" w:space="0" w:color="auto"/>
              <w:bottom w:val="single" w:sz="4" w:space="0" w:color="auto"/>
              <w:right w:val="single" w:sz="4" w:space="0" w:color="auto"/>
            </w:tcBorders>
            <w:hideMark/>
          </w:tcPr>
          <w:p w14:paraId="04C627A1" w14:textId="77777777" w:rsidR="008A267A" w:rsidRPr="00573B09" w:rsidRDefault="008A267A">
            <w:pPr>
              <w:spacing w:line="300" w:lineRule="auto"/>
              <w:jc w:val="center"/>
            </w:pPr>
            <w:r w:rsidRPr="00573B09">
              <w:rPr>
                <w:sz w:val="20"/>
                <w:szCs w:val="20"/>
              </w:rPr>
              <w:t>7</w:t>
            </w:r>
          </w:p>
        </w:tc>
        <w:tc>
          <w:tcPr>
            <w:tcW w:w="1281" w:type="dxa"/>
            <w:tcBorders>
              <w:top w:val="single" w:sz="4" w:space="0" w:color="auto"/>
              <w:left w:val="single" w:sz="4" w:space="0" w:color="auto"/>
              <w:bottom w:val="single" w:sz="4" w:space="0" w:color="auto"/>
              <w:right w:val="single" w:sz="4" w:space="0" w:color="auto"/>
            </w:tcBorders>
            <w:hideMark/>
          </w:tcPr>
          <w:p w14:paraId="40EAF479" w14:textId="77777777" w:rsidR="008A267A" w:rsidRPr="00573B09" w:rsidRDefault="008A267A">
            <w:pPr>
              <w:spacing w:line="300" w:lineRule="auto"/>
              <w:jc w:val="center"/>
            </w:pPr>
            <w:r w:rsidRPr="00573B09">
              <w:rPr>
                <w:sz w:val="20"/>
                <w:szCs w:val="20"/>
              </w:rPr>
              <w:t>34</w:t>
            </w:r>
          </w:p>
        </w:tc>
        <w:tc>
          <w:tcPr>
            <w:tcW w:w="1246" w:type="dxa"/>
            <w:tcBorders>
              <w:top w:val="single" w:sz="4" w:space="0" w:color="auto"/>
              <w:left w:val="single" w:sz="4" w:space="0" w:color="auto"/>
              <w:bottom w:val="single" w:sz="4" w:space="0" w:color="auto"/>
              <w:right w:val="single" w:sz="4" w:space="0" w:color="auto"/>
            </w:tcBorders>
            <w:hideMark/>
          </w:tcPr>
          <w:p w14:paraId="10B1AD83" w14:textId="77777777" w:rsidR="008A267A" w:rsidRPr="00573B09" w:rsidRDefault="008A267A">
            <w:pPr>
              <w:spacing w:line="300" w:lineRule="auto"/>
              <w:jc w:val="center"/>
            </w:pPr>
            <w:r w:rsidRPr="00573B09">
              <w:rPr>
                <w:sz w:val="20"/>
                <w:szCs w:val="20"/>
              </w:rPr>
              <w:t>24</w:t>
            </w:r>
          </w:p>
        </w:tc>
        <w:tc>
          <w:tcPr>
            <w:tcW w:w="1261" w:type="dxa"/>
            <w:tcBorders>
              <w:top w:val="single" w:sz="4" w:space="0" w:color="auto"/>
              <w:left w:val="single" w:sz="4" w:space="0" w:color="auto"/>
              <w:bottom w:val="single" w:sz="4" w:space="0" w:color="auto"/>
              <w:right w:val="single" w:sz="4" w:space="0" w:color="auto"/>
            </w:tcBorders>
            <w:hideMark/>
          </w:tcPr>
          <w:p w14:paraId="0B5A2F1E" w14:textId="77777777" w:rsidR="008A267A" w:rsidRPr="00573B09" w:rsidRDefault="008A267A">
            <w:pPr>
              <w:spacing w:line="300" w:lineRule="auto"/>
              <w:jc w:val="center"/>
            </w:pPr>
            <w:r w:rsidRPr="00573B09">
              <w:rPr>
                <w:sz w:val="20"/>
                <w:szCs w:val="20"/>
              </w:rPr>
              <w:t>13</w:t>
            </w:r>
          </w:p>
        </w:tc>
        <w:tc>
          <w:tcPr>
            <w:tcW w:w="1184" w:type="dxa"/>
            <w:tcBorders>
              <w:top w:val="single" w:sz="4" w:space="0" w:color="auto"/>
              <w:left w:val="single" w:sz="4" w:space="0" w:color="auto"/>
              <w:bottom w:val="single" w:sz="4" w:space="0" w:color="auto"/>
              <w:right w:val="single" w:sz="4" w:space="0" w:color="auto"/>
            </w:tcBorders>
            <w:hideMark/>
          </w:tcPr>
          <w:p w14:paraId="1DCE520A" w14:textId="77777777" w:rsidR="008A267A" w:rsidRPr="00573B09" w:rsidRDefault="008A267A">
            <w:pPr>
              <w:spacing w:line="300" w:lineRule="auto"/>
              <w:jc w:val="center"/>
            </w:pPr>
            <w:r w:rsidRPr="00573B09">
              <w:rPr>
                <w:sz w:val="20"/>
                <w:szCs w:val="20"/>
              </w:rPr>
              <w:t>4</w:t>
            </w:r>
          </w:p>
        </w:tc>
      </w:tr>
      <w:tr w:rsidR="008A267A" w:rsidRPr="00573B09" w14:paraId="14EE4135" w14:textId="77777777" w:rsidTr="008A267A">
        <w:trPr>
          <w:trHeight w:val="328"/>
          <w:jc w:val="center"/>
        </w:trPr>
        <w:tc>
          <w:tcPr>
            <w:tcW w:w="1345" w:type="dxa"/>
            <w:tcBorders>
              <w:top w:val="single" w:sz="4" w:space="0" w:color="auto"/>
              <w:left w:val="single" w:sz="4" w:space="0" w:color="auto"/>
              <w:bottom w:val="single" w:sz="4" w:space="0" w:color="auto"/>
              <w:right w:val="single" w:sz="4" w:space="0" w:color="auto"/>
            </w:tcBorders>
            <w:hideMark/>
          </w:tcPr>
          <w:p w14:paraId="751CCCC5" w14:textId="77777777" w:rsidR="008A267A" w:rsidRPr="00573B09" w:rsidRDefault="008A267A">
            <w:pPr>
              <w:spacing w:line="300" w:lineRule="auto"/>
              <w:jc w:val="center"/>
            </w:pPr>
            <w:r w:rsidRPr="00573B09">
              <w:rPr>
                <w:b/>
                <w:bCs/>
                <w:sz w:val="20"/>
                <w:szCs w:val="20"/>
              </w:rPr>
              <w:t>Area</w:t>
            </w:r>
          </w:p>
        </w:tc>
        <w:tc>
          <w:tcPr>
            <w:tcW w:w="1328" w:type="dxa"/>
            <w:tcBorders>
              <w:top w:val="single" w:sz="4" w:space="0" w:color="auto"/>
              <w:left w:val="single" w:sz="4" w:space="0" w:color="auto"/>
              <w:bottom w:val="single" w:sz="4" w:space="0" w:color="auto"/>
              <w:right w:val="single" w:sz="4" w:space="0" w:color="auto"/>
            </w:tcBorders>
            <w:hideMark/>
          </w:tcPr>
          <w:p w14:paraId="6CE888BE" w14:textId="77777777" w:rsidR="008A267A" w:rsidRPr="00573B09" w:rsidRDefault="008A267A">
            <w:pPr>
              <w:spacing w:line="300" w:lineRule="auto"/>
              <w:jc w:val="center"/>
            </w:pPr>
            <w:r w:rsidRPr="00573B09">
              <w:rPr>
                <w:sz w:val="20"/>
                <w:szCs w:val="20"/>
              </w:rPr>
              <w:t>182.426</w:t>
            </w:r>
          </w:p>
        </w:tc>
        <w:tc>
          <w:tcPr>
            <w:tcW w:w="1281" w:type="dxa"/>
            <w:tcBorders>
              <w:top w:val="single" w:sz="4" w:space="0" w:color="auto"/>
              <w:left w:val="single" w:sz="4" w:space="0" w:color="auto"/>
              <w:bottom w:val="single" w:sz="4" w:space="0" w:color="auto"/>
              <w:right w:val="single" w:sz="4" w:space="0" w:color="auto"/>
            </w:tcBorders>
            <w:hideMark/>
          </w:tcPr>
          <w:p w14:paraId="2FD2BF82" w14:textId="77777777" w:rsidR="008A267A" w:rsidRPr="00573B09" w:rsidRDefault="008A267A">
            <w:pPr>
              <w:spacing w:line="300" w:lineRule="auto"/>
              <w:jc w:val="center"/>
            </w:pPr>
            <w:r w:rsidRPr="00573B09">
              <w:rPr>
                <w:sz w:val="20"/>
                <w:szCs w:val="20"/>
              </w:rPr>
              <w:t>880.8375</w:t>
            </w:r>
          </w:p>
        </w:tc>
        <w:tc>
          <w:tcPr>
            <w:tcW w:w="1246" w:type="dxa"/>
            <w:tcBorders>
              <w:top w:val="single" w:sz="4" w:space="0" w:color="auto"/>
              <w:left w:val="single" w:sz="4" w:space="0" w:color="auto"/>
              <w:bottom w:val="single" w:sz="4" w:space="0" w:color="auto"/>
              <w:right w:val="single" w:sz="4" w:space="0" w:color="auto"/>
            </w:tcBorders>
            <w:hideMark/>
          </w:tcPr>
          <w:p w14:paraId="4309BA04" w14:textId="77777777" w:rsidR="008A267A" w:rsidRPr="00573B09" w:rsidRDefault="008A267A">
            <w:pPr>
              <w:spacing w:line="300" w:lineRule="auto"/>
              <w:jc w:val="center"/>
            </w:pPr>
            <w:r w:rsidRPr="00573B09">
              <w:rPr>
                <w:sz w:val="20"/>
                <w:szCs w:val="20"/>
              </w:rPr>
              <w:t>776.1662</w:t>
            </w:r>
          </w:p>
        </w:tc>
        <w:tc>
          <w:tcPr>
            <w:tcW w:w="1261" w:type="dxa"/>
            <w:tcBorders>
              <w:top w:val="single" w:sz="4" w:space="0" w:color="auto"/>
              <w:left w:val="single" w:sz="4" w:space="0" w:color="auto"/>
              <w:bottom w:val="single" w:sz="4" w:space="0" w:color="auto"/>
              <w:right w:val="single" w:sz="4" w:space="0" w:color="auto"/>
            </w:tcBorders>
            <w:hideMark/>
          </w:tcPr>
          <w:p w14:paraId="6731F27C" w14:textId="77777777" w:rsidR="008A267A" w:rsidRPr="00573B09" w:rsidRDefault="008A267A">
            <w:pPr>
              <w:spacing w:line="300" w:lineRule="auto"/>
              <w:jc w:val="center"/>
            </w:pPr>
            <w:r w:rsidRPr="00573B09">
              <w:rPr>
                <w:sz w:val="20"/>
                <w:szCs w:val="20"/>
              </w:rPr>
              <w:t>437.3739</w:t>
            </w:r>
          </w:p>
        </w:tc>
        <w:tc>
          <w:tcPr>
            <w:tcW w:w="1184" w:type="dxa"/>
            <w:tcBorders>
              <w:top w:val="single" w:sz="4" w:space="0" w:color="auto"/>
              <w:left w:val="single" w:sz="4" w:space="0" w:color="auto"/>
              <w:bottom w:val="single" w:sz="4" w:space="0" w:color="auto"/>
              <w:right w:val="single" w:sz="4" w:space="0" w:color="auto"/>
            </w:tcBorders>
            <w:hideMark/>
          </w:tcPr>
          <w:p w14:paraId="02306062" w14:textId="77777777" w:rsidR="008A267A" w:rsidRPr="00573B09" w:rsidRDefault="008A267A">
            <w:pPr>
              <w:spacing w:line="300" w:lineRule="auto"/>
              <w:jc w:val="center"/>
            </w:pPr>
            <w:r w:rsidRPr="00573B09">
              <w:rPr>
                <w:sz w:val="20"/>
                <w:szCs w:val="20"/>
              </w:rPr>
              <w:t>152.7367</w:t>
            </w:r>
          </w:p>
        </w:tc>
      </w:tr>
      <w:tr w:rsidR="008A267A" w:rsidRPr="00573B09" w14:paraId="5449333F" w14:textId="77777777" w:rsidTr="008A267A">
        <w:trPr>
          <w:trHeight w:val="309"/>
          <w:jc w:val="center"/>
        </w:trPr>
        <w:tc>
          <w:tcPr>
            <w:tcW w:w="1345" w:type="dxa"/>
            <w:tcBorders>
              <w:top w:val="single" w:sz="4" w:space="0" w:color="auto"/>
              <w:left w:val="single" w:sz="4" w:space="0" w:color="auto"/>
              <w:bottom w:val="single" w:sz="4" w:space="0" w:color="auto"/>
              <w:right w:val="single" w:sz="4" w:space="0" w:color="auto"/>
            </w:tcBorders>
            <w:hideMark/>
          </w:tcPr>
          <w:p w14:paraId="13484B2D" w14:textId="77777777" w:rsidR="008A267A" w:rsidRPr="00573B09" w:rsidRDefault="008A267A">
            <w:pPr>
              <w:spacing w:line="300" w:lineRule="auto"/>
              <w:jc w:val="center"/>
              <w:rPr>
                <w:b/>
                <w:bCs/>
                <w:sz w:val="20"/>
                <w:szCs w:val="20"/>
              </w:rPr>
            </w:pPr>
            <w:r w:rsidRPr="00573B09">
              <w:rPr>
                <w:b/>
                <w:bCs/>
                <w:sz w:val="20"/>
                <w:szCs w:val="20"/>
              </w:rPr>
              <w:t>Percentage</w:t>
            </w:r>
          </w:p>
        </w:tc>
        <w:tc>
          <w:tcPr>
            <w:tcW w:w="1328" w:type="dxa"/>
            <w:tcBorders>
              <w:top w:val="single" w:sz="4" w:space="0" w:color="auto"/>
              <w:left w:val="single" w:sz="4" w:space="0" w:color="auto"/>
              <w:bottom w:val="single" w:sz="4" w:space="0" w:color="auto"/>
              <w:right w:val="single" w:sz="4" w:space="0" w:color="auto"/>
            </w:tcBorders>
            <w:hideMark/>
          </w:tcPr>
          <w:p w14:paraId="5778BB50" w14:textId="77777777" w:rsidR="008A267A" w:rsidRPr="00573B09" w:rsidRDefault="008A267A">
            <w:pPr>
              <w:spacing w:line="300" w:lineRule="auto"/>
              <w:jc w:val="center"/>
              <w:rPr>
                <w:sz w:val="20"/>
                <w:szCs w:val="20"/>
              </w:rPr>
            </w:pPr>
            <w:r w:rsidRPr="00573B09">
              <w:rPr>
                <w:sz w:val="20"/>
                <w:szCs w:val="20"/>
              </w:rPr>
              <w:t>7.51%</w:t>
            </w:r>
          </w:p>
        </w:tc>
        <w:tc>
          <w:tcPr>
            <w:tcW w:w="1281" w:type="dxa"/>
            <w:tcBorders>
              <w:top w:val="single" w:sz="4" w:space="0" w:color="auto"/>
              <w:left w:val="single" w:sz="4" w:space="0" w:color="auto"/>
              <w:bottom w:val="single" w:sz="4" w:space="0" w:color="auto"/>
              <w:right w:val="single" w:sz="4" w:space="0" w:color="auto"/>
            </w:tcBorders>
            <w:hideMark/>
          </w:tcPr>
          <w:p w14:paraId="4DB6CE38" w14:textId="77777777" w:rsidR="008A267A" w:rsidRPr="00573B09" w:rsidRDefault="008A267A">
            <w:pPr>
              <w:spacing w:line="300" w:lineRule="auto"/>
              <w:jc w:val="center"/>
              <w:rPr>
                <w:sz w:val="20"/>
                <w:szCs w:val="20"/>
              </w:rPr>
            </w:pPr>
            <w:r w:rsidRPr="00573B09">
              <w:rPr>
                <w:sz w:val="20"/>
                <w:szCs w:val="20"/>
              </w:rPr>
              <w:t>36.26%</w:t>
            </w:r>
          </w:p>
        </w:tc>
        <w:tc>
          <w:tcPr>
            <w:tcW w:w="1246" w:type="dxa"/>
            <w:tcBorders>
              <w:top w:val="single" w:sz="4" w:space="0" w:color="auto"/>
              <w:left w:val="single" w:sz="4" w:space="0" w:color="auto"/>
              <w:bottom w:val="single" w:sz="4" w:space="0" w:color="auto"/>
              <w:right w:val="single" w:sz="4" w:space="0" w:color="auto"/>
            </w:tcBorders>
            <w:hideMark/>
          </w:tcPr>
          <w:p w14:paraId="7912123B" w14:textId="77777777" w:rsidR="008A267A" w:rsidRPr="00573B09" w:rsidRDefault="008A267A">
            <w:pPr>
              <w:spacing w:line="300" w:lineRule="auto"/>
              <w:jc w:val="center"/>
              <w:rPr>
                <w:sz w:val="20"/>
                <w:szCs w:val="20"/>
              </w:rPr>
            </w:pPr>
            <w:r w:rsidRPr="00573B09">
              <w:rPr>
                <w:sz w:val="20"/>
                <w:szCs w:val="20"/>
              </w:rPr>
              <w:t>31.95%</w:t>
            </w:r>
          </w:p>
        </w:tc>
        <w:tc>
          <w:tcPr>
            <w:tcW w:w="1261" w:type="dxa"/>
            <w:tcBorders>
              <w:top w:val="single" w:sz="4" w:space="0" w:color="auto"/>
              <w:left w:val="single" w:sz="4" w:space="0" w:color="auto"/>
              <w:bottom w:val="single" w:sz="4" w:space="0" w:color="auto"/>
              <w:right w:val="single" w:sz="4" w:space="0" w:color="auto"/>
            </w:tcBorders>
            <w:hideMark/>
          </w:tcPr>
          <w:p w14:paraId="4552641C" w14:textId="77777777" w:rsidR="008A267A" w:rsidRPr="00573B09" w:rsidRDefault="008A267A">
            <w:pPr>
              <w:spacing w:line="300" w:lineRule="auto"/>
              <w:jc w:val="center"/>
              <w:rPr>
                <w:sz w:val="20"/>
                <w:szCs w:val="20"/>
              </w:rPr>
            </w:pPr>
            <w:r w:rsidRPr="00573B09">
              <w:rPr>
                <w:sz w:val="20"/>
                <w:szCs w:val="20"/>
              </w:rPr>
              <w:t>18%</w:t>
            </w:r>
          </w:p>
        </w:tc>
        <w:tc>
          <w:tcPr>
            <w:tcW w:w="1184" w:type="dxa"/>
            <w:tcBorders>
              <w:top w:val="single" w:sz="4" w:space="0" w:color="auto"/>
              <w:left w:val="single" w:sz="4" w:space="0" w:color="auto"/>
              <w:bottom w:val="single" w:sz="4" w:space="0" w:color="auto"/>
              <w:right w:val="single" w:sz="4" w:space="0" w:color="auto"/>
            </w:tcBorders>
            <w:hideMark/>
          </w:tcPr>
          <w:p w14:paraId="04D7579F" w14:textId="77777777" w:rsidR="008A267A" w:rsidRPr="00573B09" w:rsidRDefault="008A267A">
            <w:pPr>
              <w:spacing w:line="300" w:lineRule="auto"/>
              <w:jc w:val="center"/>
              <w:rPr>
                <w:sz w:val="20"/>
                <w:szCs w:val="20"/>
              </w:rPr>
            </w:pPr>
            <w:r w:rsidRPr="00573B09">
              <w:rPr>
                <w:sz w:val="20"/>
                <w:szCs w:val="20"/>
              </w:rPr>
              <w:t>6.29%</w:t>
            </w:r>
          </w:p>
        </w:tc>
      </w:tr>
    </w:tbl>
    <w:p w14:paraId="067A5CF4" w14:textId="6DEA27E4" w:rsidR="008A267A" w:rsidRPr="00573B09" w:rsidRDefault="008A267A" w:rsidP="008A267A">
      <w:pPr>
        <w:keepNext/>
        <w:spacing w:line="240" w:lineRule="auto"/>
        <w:jc w:val="center"/>
        <w:rPr>
          <w:b/>
          <w:bCs/>
          <w:sz w:val="18"/>
          <w:szCs w:val="18"/>
        </w:rPr>
      </w:pPr>
      <w:r w:rsidRPr="00573B09">
        <w:rPr>
          <w:b/>
          <w:bCs/>
          <w:sz w:val="18"/>
          <w:szCs w:val="18"/>
        </w:rPr>
        <w:lastRenderedPageBreak/>
        <w:t xml:space="preserve">Table </w:t>
      </w:r>
      <w:r w:rsidR="000C5197">
        <w:rPr>
          <w:b/>
          <w:bCs/>
          <w:sz w:val="18"/>
          <w:szCs w:val="18"/>
        </w:rPr>
        <w:t>4</w:t>
      </w:r>
      <w:r w:rsidRPr="00573B09">
        <w:rPr>
          <w:b/>
          <w:bCs/>
          <w:sz w:val="18"/>
          <w:szCs w:val="18"/>
        </w:rPr>
        <w:t>: Union count with the level of 'Socioeconomic Vulnerability' according to Upazila</w:t>
      </w:r>
    </w:p>
    <w:p w14:paraId="36405045" w14:textId="77777777" w:rsidR="00F22D86" w:rsidRPr="00573B09" w:rsidRDefault="00F22D86" w:rsidP="008A267A">
      <w:pPr>
        <w:keepNext/>
        <w:spacing w:line="240" w:lineRule="auto"/>
        <w:jc w:val="center"/>
        <w:rPr>
          <w:b/>
          <w:bCs/>
          <w:sz w:val="18"/>
          <w:szCs w:val="18"/>
        </w:rPr>
      </w:pPr>
    </w:p>
    <w:tbl>
      <w:tblPr>
        <w:tblStyle w:val="TableGrid"/>
        <w:tblW w:w="8455" w:type="dxa"/>
        <w:jc w:val="center"/>
        <w:tblLook w:val="04A0" w:firstRow="1" w:lastRow="0" w:firstColumn="1" w:lastColumn="0" w:noHBand="0" w:noVBand="1"/>
      </w:tblPr>
      <w:tblGrid>
        <w:gridCol w:w="1473"/>
        <w:gridCol w:w="1222"/>
        <w:gridCol w:w="924"/>
        <w:gridCol w:w="1171"/>
        <w:gridCol w:w="1073"/>
        <w:gridCol w:w="1332"/>
        <w:gridCol w:w="1260"/>
      </w:tblGrid>
      <w:tr w:rsidR="008A267A" w:rsidRPr="00573B09" w14:paraId="7E55582F" w14:textId="77777777" w:rsidTr="008A267A">
        <w:trPr>
          <w:trHeight w:val="328"/>
          <w:jc w:val="center"/>
        </w:trPr>
        <w:tc>
          <w:tcPr>
            <w:tcW w:w="1473" w:type="dxa"/>
            <w:tcBorders>
              <w:top w:val="single" w:sz="4" w:space="0" w:color="auto"/>
              <w:left w:val="single" w:sz="4" w:space="0" w:color="auto"/>
              <w:bottom w:val="single" w:sz="4" w:space="0" w:color="auto"/>
              <w:right w:val="single" w:sz="4" w:space="0" w:color="auto"/>
            </w:tcBorders>
            <w:vAlign w:val="center"/>
            <w:hideMark/>
          </w:tcPr>
          <w:p w14:paraId="1F4CACD2" w14:textId="77777777" w:rsidR="008A267A" w:rsidRPr="00573B09" w:rsidRDefault="008A267A">
            <w:pPr>
              <w:spacing w:line="300" w:lineRule="auto"/>
              <w:jc w:val="center"/>
            </w:pPr>
            <w:r w:rsidRPr="00573B09">
              <w:rPr>
                <w:b/>
                <w:bCs/>
                <w:sz w:val="20"/>
                <w:szCs w:val="20"/>
              </w:rPr>
              <w:t>Upazila Name</w:t>
            </w:r>
          </w:p>
        </w:tc>
        <w:tc>
          <w:tcPr>
            <w:tcW w:w="1222" w:type="dxa"/>
            <w:tcBorders>
              <w:top w:val="single" w:sz="4" w:space="0" w:color="auto"/>
              <w:left w:val="single" w:sz="4" w:space="0" w:color="auto"/>
              <w:bottom w:val="single" w:sz="4" w:space="0" w:color="auto"/>
              <w:right w:val="single" w:sz="4" w:space="0" w:color="auto"/>
            </w:tcBorders>
            <w:vAlign w:val="center"/>
            <w:hideMark/>
          </w:tcPr>
          <w:p w14:paraId="5B8EC642" w14:textId="77777777" w:rsidR="008A267A" w:rsidRPr="00573B09" w:rsidRDefault="008A267A">
            <w:pPr>
              <w:spacing w:line="300" w:lineRule="auto"/>
              <w:jc w:val="center"/>
            </w:pPr>
            <w:r w:rsidRPr="00573B09">
              <w:rPr>
                <w:b/>
                <w:bCs/>
                <w:sz w:val="20"/>
                <w:szCs w:val="20"/>
              </w:rPr>
              <w:t>'Very Low' (Count)</w:t>
            </w:r>
          </w:p>
        </w:tc>
        <w:tc>
          <w:tcPr>
            <w:tcW w:w="924" w:type="dxa"/>
            <w:tcBorders>
              <w:top w:val="single" w:sz="4" w:space="0" w:color="auto"/>
              <w:left w:val="single" w:sz="4" w:space="0" w:color="auto"/>
              <w:bottom w:val="single" w:sz="4" w:space="0" w:color="auto"/>
              <w:right w:val="single" w:sz="4" w:space="0" w:color="auto"/>
            </w:tcBorders>
            <w:hideMark/>
          </w:tcPr>
          <w:p w14:paraId="0F58C73E" w14:textId="77777777" w:rsidR="008A267A" w:rsidRPr="00573B09" w:rsidRDefault="008A267A">
            <w:pPr>
              <w:spacing w:line="300" w:lineRule="auto"/>
              <w:jc w:val="center"/>
              <w:rPr>
                <w:b/>
                <w:bCs/>
                <w:sz w:val="20"/>
                <w:szCs w:val="20"/>
              </w:rPr>
            </w:pPr>
            <w:r w:rsidRPr="00573B09">
              <w:rPr>
                <w:b/>
                <w:bCs/>
                <w:sz w:val="20"/>
                <w:szCs w:val="20"/>
              </w:rPr>
              <w:t>‘Low’</w:t>
            </w:r>
          </w:p>
          <w:p w14:paraId="5BE05343" w14:textId="77777777" w:rsidR="008A267A" w:rsidRPr="00573B09" w:rsidRDefault="008A267A">
            <w:pPr>
              <w:spacing w:line="300" w:lineRule="auto"/>
              <w:jc w:val="center"/>
              <w:rPr>
                <w:b/>
                <w:bCs/>
                <w:sz w:val="20"/>
                <w:szCs w:val="20"/>
              </w:rPr>
            </w:pPr>
            <w:r w:rsidRPr="00573B09">
              <w:rPr>
                <w:b/>
                <w:bCs/>
                <w:sz w:val="20"/>
                <w:szCs w:val="20"/>
              </w:rPr>
              <w:t>(Count)</w:t>
            </w:r>
          </w:p>
        </w:tc>
        <w:tc>
          <w:tcPr>
            <w:tcW w:w="1171" w:type="dxa"/>
            <w:tcBorders>
              <w:top w:val="single" w:sz="4" w:space="0" w:color="auto"/>
              <w:left w:val="single" w:sz="4" w:space="0" w:color="auto"/>
              <w:bottom w:val="single" w:sz="4" w:space="0" w:color="auto"/>
              <w:right w:val="single" w:sz="4" w:space="0" w:color="auto"/>
            </w:tcBorders>
            <w:vAlign w:val="center"/>
            <w:hideMark/>
          </w:tcPr>
          <w:p w14:paraId="47E724F4" w14:textId="77777777" w:rsidR="008A267A" w:rsidRPr="00573B09" w:rsidRDefault="008A267A">
            <w:pPr>
              <w:spacing w:line="300" w:lineRule="auto"/>
              <w:jc w:val="center"/>
            </w:pPr>
            <w:r w:rsidRPr="00573B09">
              <w:rPr>
                <w:b/>
                <w:bCs/>
                <w:sz w:val="20"/>
                <w:szCs w:val="20"/>
              </w:rPr>
              <w:t>'Moderate' (Count)</w:t>
            </w:r>
          </w:p>
        </w:tc>
        <w:tc>
          <w:tcPr>
            <w:tcW w:w="1073" w:type="dxa"/>
            <w:tcBorders>
              <w:top w:val="single" w:sz="4" w:space="0" w:color="auto"/>
              <w:left w:val="single" w:sz="4" w:space="0" w:color="auto"/>
              <w:bottom w:val="single" w:sz="4" w:space="0" w:color="auto"/>
              <w:right w:val="single" w:sz="4" w:space="0" w:color="auto"/>
            </w:tcBorders>
            <w:vAlign w:val="center"/>
            <w:hideMark/>
          </w:tcPr>
          <w:p w14:paraId="098188E6" w14:textId="77777777" w:rsidR="008A267A" w:rsidRPr="00573B09" w:rsidRDefault="008A267A">
            <w:pPr>
              <w:spacing w:line="300" w:lineRule="auto"/>
              <w:jc w:val="center"/>
            </w:pPr>
            <w:r w:rsidRPr="00573B09">
              <w:rPr>
                <w:b/>
                <w:bCs/>
                <w:sz w:val="20"/>
                <w:szCs w:val="20"/>
              </w:rPr>
              <w:t>‘High’ (Count)</w:t>
            </w:r>
          </w:p>
        </w:tc>
        <w:tc>
          <w:tcPr>
            <w:tcW w:w="1332" w:type="dxa"/>
            <w:tcBorders>
              <w:top w:val="single" w:sz="4" w:space="0" w:color="auto"/>
              <w:left w:val="single" w:sz="4" w:space="0" w:color="auto"/>
              <w:bottom w:val="single" w:sz="4" w:space="0" w:color="auto"/>
              <w:right w:val="single" w:sz="4" w:space="0" w:color="auto"/>
            </w:tcBorders>
            <w:vAlign w:val="center"/>
            <w:hideMark/>
          </w:tcPr>
          <w:p w14:paraId="496D9461" w14:textId="77777777" w:rsidR="008A267A" w:rsidRPr="00573B09" w:rsidRDefault="008A267A">
            <w:pPr>
              <w:spacing w:line="300" w:lineRule="auto"/>
              <w:jc w:val="center"/>
            </w:pPr>
            <w:r w:rsidRPr="00573B09">
              <w:rPr>
                <w:b/>
                <w:bCs/>
                <w:sz w:val="20"/>
                <w:szCs w:val="20"/>
              </w:rPr>
              <w:t>‘Very High' (Count)</w:t>
            </w:r>
          </w:p>
        </w:tc>
        <w:tc>
          <w:tcPr>
            <w:tcW w:w="1260" w:type="dxa"/>
            <w:tcBorders>
              <w:top w:val="single" w:sz="4" w:space="0" w:color="auto"/>
              <w:left w:val="single" w:sz="4" w:space="0" w:color="auto"/>
              <w:bottom w:val="single" w:sz="4" w:space="0" w:color="auto"/>
              <w:right w:val="single" w:sz="4" w:space="0" w:color="auto"/>
            </w:tcBorders>
            <w:vAlign w:val="center"/>
            <w:hideMark/>
          </w:tcPr>
          <w:p w14:paraId="0BE22941" w14:textId="77777777" w:rsidR="008A267A" w:rsidRPr="00573B09" w:rsidRDefault="008A267A">
            <w:pPr>
              <w:spacing w:line="300" w:lineRule="auto"/>
              <w:jc w:val="center"/>
              <w:rPr>
                <w:b/>
                <w:bCs/>
                <w:sz w:val="20"/>
                <w:szCs w:val="20"/>
              </w:rPr>
            </w:pPr>
            <w:r w:rsidRPr="00573B09">
              <w:rPr>
                <w:b/>
                <w:bCs/>
                <w:sz w:val="20"/>
                <w:szCs w:val="20"/>
              </w:rPr>
              <w:t>Total Union (Count)</w:t>
            </w:r>
          </w:p>
        </w:tc>
      </w:tr>
      <w:tr w:rsidR="008A267A" w:rsidRPr="00573B09" w14:paraId="39AAF38A" w14:textId="77777777" w:rsidTr="008A267A">
        <w:trPr>
          <w:trHeight w:val="328"/>
          <w:jc w:val="center"/>
        </w:trPr>
        <w:tc>
          <w:tcPr>
            <w:tcW w:w="1473" w:type="dxa"/>
            <w:tcBorders>
              <w:top w:val="single" w:sz="4" w:space="0" w:color="auto"/>
              <w:left w:val="single" w:sz="4" w:space="0" w:color="auto"/>
              <w:bottom w:val="single" w:sz="4" w:space="0" w:color="auto"/>
              <w:right w:val="single" w:sz="4" w:space="0" w:color="auto"/>
            </w:tcBorders>
            <w:vAlign w:val="center"/>
            <w:hideMark/>
          </w:tcPr>
          <w:p w14:paraId="2B24FE68" w14:textId="77777777" w:rsidR="008A267A" w:rsidRPr="00573B09" w:rsidRDefault="008A267A">
            <w:pPr>
              <w:spacing w:line="300" w:lineRule="auto"/>
              <w:jc w:val="center"/>
            </w:pPr>
            <w:r w:rsidRPr="00573B09">
              <w:rPr>
                <w:b/>
                <w:bCs/>
                <w:sz w:val="20"/>
                <w:szCs w:val="20"/>
              </w:rPr>
              <w:t>Belkuchi</w:t>
            </w:r>
          </w:p>
        </w:tc>
        <w:tc>
          <w:tcPr>
            <w:tcW w:w="1222" w:type="dxa"/>
            <w:tcBorders>
              <w:top w:val="single" w:sz="4" w:space="0" w:color="auto"/>
              <w:left w:val="single" w:sz="4" w:space="0" w:color="auto"/>
              <w:bottom w:val="single" w:sz="4" w:space="0" w:color="auto"/>
              <w:right w:val="single" w:sz="4" w:space="0" w:color="auto"/>
            </w:tcBorders>
            <w:vAlign w:val="center"/>
            <w:hideMark/>
          </w:tcPr>
          <w:p w14:paraId="4540B505" w14:textId="77777777" w:rsidR="008A267A" w:rsidRPr="00573B09" w:rsidRDefault="008A267A">
            <w:pPr>
              <w:spacing w:line="300" w:lineRule="auto"/>
              <w:jc w:val="center"/>
            </w:pPr>
            <w:r w:rsidRPr="00573B09">
              <w:rPr>
                <w:sz w:val="20"/>
                <w:szCs w:val="20"/>
              </w:rPr>
              <w:t>2</w:t>
            </w:r>
          </w:p>
        </w:tc>
        <w:tc>
          <w:tcPr>
            <w:tcW w:w="924" w:type="dxa"/>
            <w:tcBorders>
              <w:top w:val="single" w:sz="4" w:space="0" w:color="auto"/>
              <w:left w:val="single" w:sz="4" w:space="0" w:color="auto"/>
              <w:bottom w:val="single" w:sz="4" w:space="0" w:color="auto"/>
              <w:right w:val="single" w:sz="4" w:space="0" w:color="auto"/>
            </w:tcBorders>
            <w:vAlign w:val="center"/>
            <w:hideMark/>
          </w:tcPr>
          <w:p w14:paraId="5E6D6777" w14:textId="77777777" w:rsidR="008A267A" w:rsidRPr="00573B09" w:rsidRDefault="008A267A">
            <w:pPr>
              <w:spacing w:line="300" w:lineRule="auto"/>
              <w:jc w:val="center"/>
              <w:rPr>
                <w:sz w:val="20"/>
                <w:szCs w:val="20"/>
              </w:rPr>
            </w:pPr>
            <w:r w:rsidRPr="00573B09">
              <w:rPr>
                <w:sz w:val="20"/>
                <w:szCs w:val="20"/>
              </w:rPr>
              <w:t>2</w:t>
            </w:r>
          </w:p>
        </w:tc>
        <w:tc>
          <w:tcPr>
            <w:tcW w:w="1171" w:type="dxa"/>
            <w:tcBorders>
              <w:top w:val="single" w:sz="4" w:space="0" w:color="auto"/>
              <w:left w:val="single" w:sz="4" w:space="0" w:color="auto"/>
              <w:bottom w:val="single" w:sz="4" w:space="0" w:color="auto"/>
              <w:right w:val="single" w:sz="4" w:space="0" w:color="auto"/>
            </w:tcBorders>
            <w:vAlign w:val="center"/>
            <w:hideMark/>
          </w:tcPr>
          <w:p w14:paraId="26273A97" w14:textId="77777777" w:rsidR="008A267A" w:rsidRPr="00573B09" w:rsidRDefault="008A267A">
            <w:pPr>
              <w:spacing w:line="300" w:lineRule="auto"/>
              <w:jc w:val="center"/>
            </w:pPr>
            <w:r w:rsidRPr="00573B09">
              <w:rPr>
                <w:sz w:val="20"/>
                <w:szCs w:val="20"/>
              </w:rPr>
              <w:t>0</w:t>
            </w:r>
          </w:p>
        </w:tc>
        <w:tc>
          <w:tcPr>
            <w:tcW w:w="1073" w:type="dxa"/>
            <w:tcBorders>
              <w:top w:val="single" w:sz="4" w:space="0" w:color="auto"/>
              <w:left w:val="single" w:sz="4" w:space="0" w:color="auto"/>
              <w:bottom w:val="single" w:sz="4" w:space="0" w:color="auto"/>
              <w:right w:val="single" w:sz="4" w:space="0" w:color="auto"/>
            </w:tcBorders>
            <w:vAlign w:val="center"/>
            <w:hideMark/>
          </w:tcPr>
          <w:p w14:paraId="49FF7E15" w14:textId="77777777" w:rsidR="008A267A" w:rsidRPr="00573B09" w:rsidRDefault="008A267A">
            <w:pPr>
              <w:spacing w:line="300" w:lineRule="auto"/>
              <w:jc w:val="center"/>
            </w:pPr>
            <w:r w:rsidRPr="00573B09">
              <w:rPr>
                <w:sz w:val="20"/>
                <w:szCs w:val="20"/>
              </w:rPr>
              <w:t>2</w:t>
            </w:r>
          </w:p>
        </w:tc>
        <w:tc>
          <w:tcPr>
            <w:tcW w:w="1332" w:type="dxa"/>
            <w:tcBorders>
              <w:top w:val="single" w:sz="4" w:space="0" w:color="auto"/>
              <w:left w:val="single" w:sz="4" w:space="0" w:color="auto"/>
              <w:bottom w:val="single" w:sz="4" w:space="0" w:color="auto"/>
              <w:right w:val="single" w:sz="4" w:space="0" w:color="auto"/>
            </w:tcBorders>
            <w:vAlign w:val="center"/>
            <w:hideMark/>
          </w:tcPr>
          <w:p w14:paraId="6994D38D" w14:textId="77777777" w:rsidR="008A267A" w:rsidRPr="00573B09" w:rsidRDefault="008A267A">
            <w:pPr>
              <w:spacing w:line="300" w:lineRule="auto"/>
              <w:jc w:val="center"/>
            </w:pPr>
            <w:r w:rsidRPr="00573B09">
              <w:rPr>
                <w:sz w:val="20"/>
                <w:szCs w:val="20"/>
              </w:rPr>
              <w:t>0</w:t>
            </w:r>
          </w:p>
        </w:tc>
        <w:tc>
          <w:tcPr>
            <w:tcW w:w="1260" w:type="dxa"/>
            <w:tcBorders>
              <w:top w:val="single" w:sz="4" w:space="0" w:color="auto"/>
              <w:left w:val="single" w:sz="4" w:space="0" w:color="auto"/>
              <w:bottom w:val="single" w:sz="4" w:space="0" w:color="auto"/>
              <w:right w:val="single" w:sz="4" w:space="0" w:color="auto"/>
            </w:tcBorders>
            <w:vAlign w:val="center"/>
            <w:hideMark/>
          </w:tcPr>
          <w:p w14:paraId="0D84C5F5" w14:textId="77777777" w:rsidR="008A267A" w:rsidRPr="00573B09" w:rsidRDefault="008A267A">
            <w:pPr>
              <w:spacing w:line="300" w:lineRule="auto"/>
              <w:jc w:val="center"/>
              <w:rPr>
                <w:sz w:val="20"/>
                <w:szCs w:val="20"/>
              </w:rPr>
            </w:pPr>
            <w:r w:rsidRPr="00573B09">
              <w:rPr>
                <w:b/>
                <w:bCs/>
                <w:sz w:val="20"/>
                <w:szCs w:val="20"/>
              </w:rPr>
              <w:t>6</w:t>
            </w:r>
          </w:p>
        </w:tc>
      </w:tr>
      <w:tr w:rsidR="008A267A" w:rsidRPr="00573B09" w14:paraId="69BE1AF3" w14:textId="77777777" w:rsidTr="008A267A">
        <w:trPr>
          <w:trHeight w:val="328"/>
          <w:jc w:val="center"/>
        </w:trPr>
        <w:tc>
          <w:tcPr>
            <w:tcW w:w="1473" w:type="dxa"/>
            <w:tcBorders>
              <w:top w:val="single" w:sz="4" w:space="0" w:color="auto"/>
              <w:left w:val="single" w:sz="4" w:space="0" w:color="auto"/>
              <w:bottom w:val="single" w:sz="4" w:space="0" w:color="auto"/>
              <w:right w:val="single" w:sz="4" w:space="0" w:color="auto"/>
            </w:tcBorders>
            <w:vAlign w:val="center"/>
            <w:hideMark/>
          </w:tcPr>
          <w:p w14:paraId="6E4DBD10" w14:textId="77777777" w:rsidR="008A267A" w:rsidRPr="00573B09" w:rsidRDefault="008A267A">
            <w:pPr>
              <w:spacing w:line="300" w:lineRule="auto"/>
              <w:jc w:val="center"/>
            </w:pPr>
            <w:r w:rsidRPr="00573B09">
              <w:rPr>
                <w:b/>
                <w:bCs/>
                <w:sz w:val="20"/>
                <w:szCs w:val="20"/>
              </w:rPr>
              <w:t>Chauhali</w:t>
            </w:r>
          </w:p>
        </w:tc>
        <w:tc>
          <w:tcPr>
            <w:tcW w:w="1222" w:type="dxa"/>
            <w:tcBorders>
              <w:top w:val="single" w:sz="4" w:space="0" w:color="auto"/>
              <w:left w:val="single" w:sz="4" w:space="0" w:color="auto"/>
              <w:bottom w:val="single" w:sz="4" w:space="0" w:color="auto"/>
              <w:right w:val="single" w:sz="4" w:space="0" w:color="auto"/>
            </w:tcBorders>
            <w:vAlign w:val="center"/>
            <w:hideMark/>
          </w:tcPr>
          <w:p w14:paraId="375AF70A" w14:textId="77777777" w:rsidR="008A267A" w:rsidRPr="00573B09" w:rsidRDefault="008A267A">
            <w:pPr>
              <w:spacing w:line="300" w:lineRule="auto"/>
              <w:jc w:val="center"/>
            </w:pPr>
            <w:r w:rsidRPr="00573B09">
              <w:rPr>
                <w:sz w:val="20"/>
                <w:szCs w:val="20"/>
              </w:rPr>
              <w:t>0</w:t>
            </w:r>
          </w:p>
        </w:tc>
        <w:tc>
          <w:tcPr>
            <w:tcW w:w="924" w:type="dxa"/>
            <w:tcBorders>
              <w:top w:val="single" w:sz="4" w:space="0" w:color="auto"/>
              <w:left w:val="single" w:sz="4" w:space="0" w:color="auto"/>
              <w:bottom w:val="single" w:sz="4" w:space="0" w:color="auto"/>
              <w:right w:val="single" w:sz="4" w:space="0" w:color="auto"/>
            </w:tcBorders>
            <w:vAlign w:val="center"/>
            <w:hideMark/>
          </w:tcPr>
          <w:p w14:paraId="37C40796" w14:textId="77777777" w:rsidR="008A267A" w:rsidRPr="00573B09" w:rsidRDefault="008A267A">
            <w:pPr>
              <w:spacing w:line="300" w:lineRule="auto"/>
              <w:jc w:val="center"/>
              <w:rPr>
                <w:sz w:val="20"/>
                <w:szCs w:val="20"/>
              </w:rPr>
            </w:pPr>
            <w:r w:rsidRPr="00573B09">
              <w:rPr>
                <w:sz w:val="20"/>
                <w:szCs w:val="20"/>
              </w:rPr>
              <w:t>2</w:t>
            </w:r>
          </w:p>
        </w:tc>
        <w:tc>
          <w:tcPr>
            <w:tcW w:w="1171" w:type="dxa"/>
            <w:tcBorders>
              <w:top w:val="single" w:sz="4" w:space="0" w:color="auto"/>
              <w:left w:val="single" w:sz="4" w:space="0" w:color="auto"/>
              <w:bottom w:val="single" w:sz="4" w:space="0" w:color="auto"/>
              <w:right w:val="single" w:sz="4" w:space="0" w:color="auto"/>
            </w:tcBorders>
            <w:vAlign w:val="center"/>
            <w:hideMark/>
          </w:tcPr>
          <w:p w14:paraId="7663CDDF" w14:textId="77777777" w:rsidR="008A267A" w:rsidRPr="00573B09" w:rsidRDefault="008A267A">
            <w:pPr>
              <w:spacing w:line="300" w:lineRule="auto"/>
              <w:jc w:val="center"/>
            </w:pPr>
            <w:r w:rsidRPr="00573B09">
              <w:rPr>
                <w:sz w:val="20"/>
                <w:szCs w:val="20"/>
              </w:rPr>
              <w:t>1</w:t>
            </w:r>
          </w:p>
        </w:tc>
        <w:tc>
          <w:tcPr>
            <w:tcW w:w="1073" w:type="dxa"/>
            <w:tcBorders>
              <w:top w:val="single" w:sz="4" w:space="0" w:color="auto"/>
              <w:left w:val="single" w:sz="4" w:space="0" w:color="auto"/>
              <w:bottom w:val="single" w:sz="4" w:space="0" w:color="auto"/>
              <w:right w:val="single" w:sz="4" w:space="0" w:color="auto"/>
            </w:tcBorders>
            <w:vAlign w:val="center"/>
            <w:hideMark/>
          </w:tcPr>
          <w:p w14:paraId="6DDDCFAE" w14:textId="77777777" w:rsidR="008A267A" w:rsidRPr="00573B09" w:rsidRDefault="008A267A">
            <w:pPr>
              <w:spacing w:line="300" w:lineRule="auto"/>
              <w:jc w:val="center"/>
            </w:pPr>
            <w:r w:rsidRPr="00573B09">
              <w:rPr>
                <w:sz w:val="20"/>
                <w:szCs w:val="20"/>
              </w:rPr>
              <w:t>2</w:t>
            </w:r>
          </w:p>
        </w:tc>
        <w:tc>
          <w:tcPr>
            <w:tcW w:w="1332" w:type="dxa"/>
            <w:tcBorders>
              <w:top w:val="single" w:sz="4" w:space="0" w:color="auto"/>
              <w:left w:val="single" w:sz="4" w:space="0" w:color="auto"/>
              <w:bottom w:val="single" w:sz="4" w:space="0" w:color="auto"/>
              <w:right w:val="single" w:sz="4" w:space="0" w:color="auto"/>
            </w:tcBorders>
            <w:vAlign w:val="center"/>
            <w:hideMark/>
          </w:tcPr>
          <w:p w14:paraId="71754729" w14:textId="77777777" w:rsidR="008A267A" w:rsidRPr="00573B09" w:rsidRDefault="008A267A">
            <w:pPr>
              <w:spacing w:line="300" w:lineRule="auto"/>
              <w:jc w:val="center"/>
            </w:pPr>
            <w:r w:rsidRPr="00573B09">
              <w:rPr>
                <w:sz w:val="20"/>
                <w:szCs w:val="20"/>
              </w:rPr>
              <w:t>2</w:t>
            </w:r>
          </w:p>
        </w:tc>
        <w:tc>
          <w:tcPr>
            <w:tcW w:w="1260" w:type="dxa"/>
            <w:tcBorders>
              <w:top w:val="single" w:sz="4" w:space="0" w:color="auto"/>
              <w:left w:val="single" w:sz="4" w:space="0" w:color="auto"/>
              <w:bottom w:val="single" w:sz="4" w:space="0" w:color="auto"/>
              <w:right w:val="single" w:sz="4" w:space="0" w:color="auto"/>
            </w:tcBorders>
            <w:vAlign w:val="center"/>
            <w:hideMark/>
          </w:tcPr>
          <w:p w14:paraId="3B37E0F6" w14:textId="77777777" w:rsidR="008A267A" w:rsidRPr="00573B09" w:rsidRDefault="008A267A">
            <w:pPr>
              <w:spacing w:line="300" w:lineRule="auto"/>
              <w:jc w:val="center"/>
              <w:rPr>
                <w:sz w:val="20"/>
                <w:szCs w:val="20"/>
              </w:rPr>
            </w:pPr>
            <w:r w:rsidRPr="00573B09">
              <w:rPr>
                <w:b/>
                <w:bCs/>
                <w:sz w:val="20"/>
                <w:szCs w:val="20"/>
              </w:rPr>
              <w:t>7</w:t>
            </w:r>
          </w:p>
        </w:tc>
      </w:tr>
      <w:tr w:rsidR="008A267A" w:rsidRPr="00573B09" w14:paraId="10BDF6A7" w14:textId="77777777" w:rsidTr="008A267A">
        <w:trPr>
          <w:trHeight w:val="309"/>
          <w:jc w:val="center"/>
        </w:trPr>
        <w:tc>
          <w:tcPr>
            <w:tcW w:w="1473" w:type="dxa"/>
            <w:tcBorders>
              <w:top w:val="single" w:sz="4" w:space="0" w:color="auto"/>
              <w:left w:val="single" w:sz="4" w:space="0" w:color="auto"/>
              <w:bottom w:val="single" w:sz="4" w:space="0" w:color="auto"/>
              <w:right w:val="single" w:sz="4" w:space="0" w:color="auto"/>
            </w:tcBorders>
            <w:vAlign w:val="center"/>
            <w:hideMark/>
          </w:tcPr>
          <w:p w14:paraId="3D1CD776" w14:textId="77777777" w:rsidR="008A267A" w:rsidRPr="00573B09" w:rsidRDefault="008A267A">
            <w:pPr>
              <w:spacing w:line="300" w:lineRule="auto"/>
              <w:jc w:val="center"/>
              <w:rPr>
                <w:b/>
                <w:bCs/>
                <w:sz w:val="20"/>
                <w:szCs w:val="20"/>
              </w:rPr>
            </w:pPr>
            <w:r w:rsidRPr="00573B09">
              <w:rPr>
                <w:b/>
                <w:bCs/>
                <w:sz w:val="20"/>
                <w:szCs w:val="20"/>
              </w:rPr>
              <w:t>Kamarkhanda</w:t>
            </w:r>
          </w:p>
        </w:tc>
        <w:tc>
          <w:tcPr>
            <w:tcW w:w="1222" w:type="dxa"/>
            <w:tcBorders>
              <w:top w:val="single" w:sz="4" w:space="0" w:color="auto"/>
              <w:left w:val="single" w:sz="4" w:space="0" w:color="auto"/>
              <w:bottom w:val="single" w:sz="4" w:space="0" w:color="auto"/>
              <w:right w:val="single" w:sz="4" w:space="0" w:color="auto"/>
            </w:tcBorders>
            <w:vAlign w:val="center"/>
            <w:hideMark/>
          </w:tcPr>
          <w:p w14:paraId="16829506" w14:textId="77777777" w:rsidR="008A267A" w:rsidRPr="00573B09" w:rsidRDefault="008A267A">
            <w:pPr>
              <w:spacing w:line="300" w:lineRule="auto"/>
              <w:jc w:val="center"/>
              <w:rPr>
                <w:sz w:val="20"/>
                <w:szCs w:val="20"/>
              </w:rPr>
            </w:pPr>
            <w:r w:rsidRPr="00573B09">
              <w:rPr>
                <w:sz w:val="20"/>
                <w:szCs w:val="20"/>
              </w:rPr>
              <w:t>2</w:t>
            </w:r>
          </w:p>
        </w:tc>
        <w:tc>
          <w:tcPr>
            <w:tcW w:w="924" w:type="dxa"/>
            <w:tcBorders>
              <w:top w:val="single" w:sz="4" w:space="0" w:color="auto"/>
              <w:left w:val="single" w:sz="4" w:space="0" w:color="auto"/>
              <w:bottom w:val="single" w:sz="4" w:space="0" w:color="auto"/>
              <w:right w:val="single" w:sz="4" w:space="0" w:color="auto"/>
            </w:tcBorders>
            <w:vAlign w:val="center"/>
            <w:hideMark/>
          </w:tcPr>
          <w:p w14:paraId="2A9BC1C6" w14:textId="77777777" w:rsidR="008A267A" w:rsidRPr="00573B09" w:rsidRDefault="008A267A">
            <w:pPr>
              <w:spacing w:line="300" w:lineRule="auto"/>
              <w:jc w:val="center"/>
              <w:rPr>
                <w:sz w:val="20"/>
                <w:szCs w:val="20"/>
              </w:rPr>
            </w:pPr>
            <w:r w:rsidRPr="00573B09">
              <w:rPr>
                <w:sz w:val="20"/>
                <w:szCs w:val="20"/>
              </w:rPr>
              <w:t>2</w:t>
            </w:r>
          </w:p>
        </w:tc>
        <w:tc>
          <w:tcPr>
            <w:tcW w:w="1171" w:type="dxa"/>
            <w:tcBorders>
              <w:top w:val="single" w:sz="4" w:space="0" w:color="auto"/>
              <w:left w:val="single" w:sz="4" w:space="0" w:color="auto"/>
              <w:bottom w:val="single" w:sz="4" w:space="0" w:color="auto"/>
              <w:right w:val="single" w:sz="4" w:space="0" w:color="auto"/>
            </w:tcBorders>
            <w:vAlign w:val="center"/>
            <w:hideMark/>
          </w:tcPr>
          <w:p w14:paraId="3465A46B" w14:textId="77777777" w:rsidR="008A267A" w:rsidRPr="00573B09" w:rsidRDefault="008A267A">
            <w:pPr>
              <w:spacing w:line="300" w:lineRule="auto"/>
              <w:jc w:val="center"/>
              <w:rPr>
                <w:sz w:val="20"/>
                <w:szCs w:val="20"/>
              </w:rPr>
            </w:pPr>
            <w:r w:rsidRPr="00573B09">
              <w:rPr>
                <w:sz w:val="20"/>
                <w:szCs w:val="20"/>
              </w:rPr>
              <w:t>0</w:t>
            </w:r>
          </w:p>
        </w:tc>
        <w:tc>
          <w:tcPr>
            <w:tcW w:w="1073" w:type="dxa"/>
            <w:tcBorders>
              <w:top w:val="single" w:sz="4" w:space="0" w:color="auto"/>
              <w:left w:val="single" w:sz="4" w:space="0" w:color="auto"/>
              <w:bottom w:val="single" w:sz="4" w:space="0" w:color="auto"/>
              <w:right w:val="single" w:sz="4" w:space="0" w:color="auto"/>
            </w:tcBorders>
            <w:vAlign w:val="center"/>
            <w:hideMark/>
          </w:tcPr>
          <w:p w14:paraId="3A616E65" w14:textId="77777777" w:rsidR="008A267A" w:rsidRPr="00573B09" w:rsidRDefault="008A267A">
            <w:pPr>
              <w:spacing w:line="300" w:lineRule="auto"/>
              <w:jc w:val="center"/>
              <w:rPr>
                <w:sz w:val="20"/>
                <w:szCs w:val="20"/>
              </w:rPr>
            </w:pPr>
            <w:r w:rsidRPr="00573B09">
              <w:rPr>
                <w:sz w:val="20"/>
                <w:szCs w:val="20"/>
              </w:rPr>
              <w:t>0</w:t>
            </w:r>
          </w:p>
        </w:tc>
        <w:tc>
          <w:tcPr>
            <w:tcW w:w="1332" w:type="dxa"/>
            <w:tcBorders>
              <w:top w:val="single" w:sz="4" w:space="0" w:color="auto"/>
              <w:left w:val="single" w:sz="4" w:space="0" w:color="auto"/>
              <w:bottom w:val="single" w:sz="4" w:space="0" w:color="auto"/>
              <w:right w:val="single" w:sz="4" w:space="0" w:color="auto"/>
            </w:tcBorders>
            <w:vAlign w:val="center"/>
            <w:hideMark/>
          </w:tcPr>
          <w:p w14:paraId="46D4E425" w14:textId="77777777" w:rsidR="008A267A" w:rsidRPr="00573B09" w:rsidRDefault="008A267A">
            <w:pPr>
              <w:spacing w:line="300" w:lineRule="auto"/>
              <w:jc w:val="center"/>
              <w:rPr>
                <w:sz w:val="20"/>
                <w:szCs w:val="20"/>
              </w:rPr>
            </w:pPr>
            <w:r w:rsidRPr="00573B09">
              <w:rPr>
                <w:sz w:val="20"/>
                <w:szCs w:val="20"/>
              </w:rPr>
              <w:t>0</w:t>
            </w:r>
          </w:p>
        </w:tc>
        <w:tc>
          <w:tcPr>
            <w:tcW w:w="1260" w:type="dxa"/>
            <w:tcBorders>
              <w:top w:val="single" w:sz="4" w:space="0" w:color="auto"/>
              <w:left w:val="single" w:sz="4" w:space="0" w:color="auto"/>
              <w:bottom w:val="single" w:sz="4" w:space="0" w:color="auto"/>
              <w:right w:val="single" w:sz="4" w:space="0" w:color="auto"/>
            </w:tcBorders>
            <w:vAlign w:val="center"/>
            <w:hideMark/>
          </w:tcPr>
          <w:p w14:paraId="704135E8" w14:textId="77777777" w:rsidR="008A267A" w:rsidRPr="00573B09" w:rsidRDefault="008A267A">
            <w:pPr>
              <w:spacing w:line="300" w:lineRule="auto"/>
              <w:jc w:val="center"/>
              <w:rPr>
                <w:sz w:val="20"/>
                <w:szCs w:val="20"/>
              </w:rPr>
            </w:pPr>
            <w:r w:rsidRPr="00573B09">
              <w:rPr>
                <w:b/>
                <w:bCs/>
                <w:sz w:val="20"/>
                <w:szCs w:val="20"/>
              </w:rPr>
              <w:t>4</w:t>
            </w:r>
          </w:p>
        </w:tc>
      </w:tr>
      <w:tr w:rsidR="008A267A" w:rsidRPr="00573B09" w14:paraId="301F9FBB" w14:textId="77777777" w:rsidTr="008A267A">
        <w:trPr>
          <w:trHeight w:val="309"/>
          <w:jc w:val="center"/>
        </w:trPr>
        <w:tc>
          <w:tcPr>
            <w:tcW w:w="1473" w:type="dxa"/>
            <w:tcBorders>
              <w:top w:val="single" w:sz="4" w:space="0" w:color="auto"/>
              <w:left w:val="single" w:sz="4" w:space="0" w:color="auto"/>
              <w:bottom w:val="single" w:sz="4" w:space="0" w:color="auto"/>
              <w:right w:val="single" w:sz="4" w:space="0" w:color="auto"/>
            </w:tcBorders>
            <w:vAlign w:val="center"/>
            <w:hideMark/>
          </w:tcPr>
          <w:p w14:paraId="62AC1166" w14:textId="77777777" w:rsidR="008A267A" w:rsidRPr="00573B09" w:rsidRDefault="008A267A">
            <w:pPr>
              <w:spacing w:line="300" w:lineRule="auto"/>
              <w:jc w:val="center"/>
              <w:rPr>
                <w:b/>
                <w:bCs/>
                <w:sz w:val="20"/>
                <w:szCs w:val="20"/>
              </w:rPr>
            </w:pPr>
            <w:r w:rsidRPr="00573B09">
              <w:rPr>
                <w:b/>
                <w:bCs/>
                <w:sz w:val="20"/>
                <w:szCs w:val="20"/>
              </w:rPr>
              <w:t>Kazipur</w:t>
            </w:r>
          </w:p>
        </w:tc>
        <w:tc>
          <w:tcPr>
            <w:tcW w:w="1222" w:type="dxa"/>
            <w:tcBorders>
              <w:top w:val="single" w:sz="4" w:space="0" w:color="auto"/>
              <w:left w:val="single" w:sz="4" w:space="0" w:color="auto"/>
              <w:bottom w:val="single" w:sz="4" w:space="0" w:color="auto"/>
              <w:right w:val="single" w:sz="4" w:space="0" w:color="auto"/>
            </w:tcBorders>
            <w:vAlign w:val="center"/>
            <w:hideMark/>
          </w:tcPr>
          <w:p w14:paraId="7E2460C0" w14:textId="77777777" w:rsidR="008A267A" w:rsidRPr="00573B09" w:rsidRDefault="008A267A">
            <w:pPr>
              <w:spacing w:line="300" w:lineRule="auto"/>
              <w:jc w:val="center"/>
              <w:rPr>
                <w:sz w:val="20"/>
                <w:szCs w:val="20"/>
              </w:rPr>
            </w:pPr>
            <w:r w:rsidRPr="00573B09">
              <w:rPr>
                <w:sz w:val="20"/>
                <w:szCs w:val="20"/>
              </w:rPr>
              <w:t>0</w:t>
            </w:r>
          </w:p>
        </w:tc>
        <w:tc>
          <w:tcPr>
            <w:tcW w:w="924" w:type="dxa"/>
            <w:tcBorders>
              <w:top w:val="single" w:sz="4" w:space="0" w:color="auto"/>
              <w:left w:val="single" w:sz="4" w:space="0" w:color="auto"/>
              <w:bottom w:val="single" w:sz="4" w:space="0" w:color="auto"/>
              <w:right w:val="single" w:sz="4" w:space="0" w:color="auto"/>
            </w:tcBorders>
            <w:vAlign w:val="center"/>
            <w:hideMark/>
          </w:tcPr>
          <w:p w14:paraId="54A098C4" w14:textId="77777777" w:rsidR="008A267A" w:rsidRPr="00573B09" w:rsidRDefault="008A267A">
            <w:pPr>
              <w:spacing w:line="300" w:lineRule="auto"/>
              <w:jc w:val="center"/>
              <w:rPr>
                <w:sz w:val="20"/>
                <w:szCs w:val="20"/>
              </w:rPr>
            </w:pPr>
            <w:r w:rsidRPr="00573B09">
              <w:rPr>
                <w:sz w:val="20"/>
                <w:szCs w:val="20"/>
              </w:rPr>
              <w:t>4</w:t>
            </w:r>
          </w:p>
        </w:tc>
        <w:tc>
          <w:tcPr>
            <w:tcW w:w="1171" w:type="dxa"/>
            <w:tcBorders>
              <w:top w:val="single" w:sz="4" w:space="0" w:color="auto"/>
              <w:left w:val="single" w:sz="4" w:space="0" w:color="auto"/>
              <w:bottom w:val="single" w:sz="4" w:space="0" w:color="auto"/>
              <w:right w:val="single" w:sz="4" w:space="0" w:color="auto"/>
            </w:tcBorders>
            <w:vAlign w:val="center"/>
            <w:hideMark/>
          </w:tcPr>
          <w:p w14:paraId="30116A26" w14:textId="77777777" w:rsidR="008A267A" w:rsidRPr="00573B09" w:rsidRDefault="008A267A">
            <w:pPr>
              <w:spacing w:line="300" w:lineRule="auto"/>
              <w:jc w:val="center"/>
              <w:rPr>
                <w:sz w:val="20"/>
                <w:szCs w:val="20"/>
              </w:rPr>
            </w:pPr>
            <w:r w:rsidRPr="00573B09">
              <w:rPr>
                <w:sz w:val="20"/>
                <w:szCs w:val="20"/>
              </w:rPr>
              <w:t>5</w:t>
            </w:r>
          </w:p>
        </w:tc>
        <w:tc>
          <w:tcPr>
            <w:tcW w:w="1073" w:type="dxa"/>
            <w:tcBorders>
              <w:top w:val="single" w:sz="4" w:space="0" w:color="auto"/>
              <w:left w:val="single" w:sz="4" w:space="0" w:color="auto"/>
              <w:bottom w:val="single" w:sz="4" w:space="0" w:color="auto"/>
              <w:right w:val="single" w:sz="4" w:space="0" w:color="auto"/>
            </w:tcBorders>
            <w:vAlign w:val="center"/>
            <w:hideMark/>
          </w:tcPr>
          <w:p w14:paraId="27221091" w14:textId="77777777" w:rsidR="008A267A" w:rsidRPr="00573B09" w:rsidRDefault="008A267A">
            <w:pPr>
              <w:spacing w:line="300" w:lineRule="auto"/>
              <w:jc w:val="center"/>
              <w:rPr>
                <w:sz w:val="20"/>
                <w:szCs w:val="20"/>
              </w:rPr>
            </w:pPr>
            <w:r w:rsidRPr="00573B09">
              <w:rPr>
                <w:sz w:val="20"/>
                <w:szCs w:val="20"/>
              </w:rPr>
              <w:t>3</w:t>
            </w:r>
          </w:p>
        </w:tc>
        <w:tc>
          <w:tcPr>
            <w:tcW w:w="1332" w:type="dxa"/>
            <w:tcBorders>
              <w:top w:val="single" w:sz="4" w:space="0" w:color="auto"/>
              <w:left w:val="single" w:sz="4" w:space="0" w:color="auto"/>
              <w:bottom w:val="single" w:sz="4" w:space="0" w:color="auto"/>
              <w:right w:val="single" w:sz="4" w:space="0" w:color="auto"/>
            </w:tcBorders>
            <w:vAlign w:val="center"/>
            <w:hideMark/>
          </w:tcPr>
          <w:p w14:paraId="60E25F91" w14:textId="77777777" w:rsidR="008A267A" w:rsidRPr="00573B09" w:rsidRDefault="008A267A">
            <w:pPr>
              <w:spacing w:line="300" w:lineRule="auto"/>
              <w:jc w:val="center"/>
              <w:rPr>
                <w:sz w:val="20"/>
                <w:szCs w:val="20"/>
              </w:rPr>
            </w:pPr>
            <w:r w:rsidRPr="00573B09">
              <w:rPr>
                <w:sz w:val="20"/>
                <w:szCs w:val="20"/>
              </w:rPr>
              <w:t>0</w:t>
            </w:r>
          </w:p>
        </w:tc>
        <w:tc>
          <w:tcPr>
            <w:tcW w:w="1260" w:type="dxa"/>
            <w:tcBorders>
              <w:top w:val="single" w:sz="4" w:space="0" w:color="auto"/>
              <w:left w:val="single" w:sz="4" w:space="0" w:color="auto"/>
              <w:bottom w:val="single" w:sz="4" w:space="0" w:color="auto"/>
              <w:right w:val="single" w:sz="4" w:space="0" w:color="auto"/>
            </w:tcBorders>
            <w:vAlign w:val="center"/>
            <w:hideMark/>
          </w:tcPr>
          <w:p w14:paraId="67793629" w14:textId="77777777" w:rsidR="008A267A" w:rsidRPr="00573B09" w:rsidRDefault="008A267A">
            <w:pPr>
              <w:spacing w:line="300" w:lineRule="auto"/>
              <w:jc w:val="center"/>
              <w:rPr>
                <w:sz w:val="20"/>
                <w:szCs w:val="20"/>
              </w:rPr>
            </w:pPr>
            <w:r w:rsidRPr="00573B09">
              <w:rPr>
                <w:b/>
                <w:bCs/>
                <w:sz w:val="20"/>
                <w:szCs w:val="20"/>
              </w:rPr>
              <w:t>12</w:t>
            </w:r>
          </w:p>
        </w:tc>
      </w:tr>
      <w:tr w:rsidR="008A267A" w:rsidRPr="00573B09" w14:paraId="71572EC6" w14:textId="77777777" w:rsidTr="008A267A">
        <w:trPr>
          <w:trHeight w:val="309"/>
          <w:jc w:val="center"/>
        </w:trPr>
        <w:tc>
          <w:tcPr>
            <w:tcW w:w="1473" w:type="dxa"/>
            <w:tcBorders>
              <w:top w:val="single" w:sz="4" w:space="0" w:color="auto"/>
              <w:left w:val="single" w:sz="4" w:space="0" w:color="auto"/>
              <w:bottom w:val="single" w:sz="4" w:space="0" w:color="auto"/>
              <w:right w:val="single" w:sz="4" w:space="0" w:color="auto"/>
            </w:tcBorders>
            <w:vAlign w:val="center"/>
            <w:hideMark/>
          </w:tcPr>
          <w:p w14:paraId="483FA4CC" w14:textId="77777777" w:rsidR="008A267A" w:rsidRPr="00573B09" w:rsidRDefault="008A267A">
            <w:pPr>
              <w:spacing w:line="300" w:lineRule="auto"/>
              <w:jc w:val="center"/>
              <w:rPr>
                <w:b/>
                <w:bCs/>
                <w:sz w:val="20"/>
                <w:szCs w:val="20"/>
              </w:rPr>
            </w:pPr>
            <w:r w:rsidRPr="00573B09">
              <w:rPr>
                <w:b/>
                <w:bCs/>
                <w:sz w:val="20"/>
                <w:szCs w:val="20"/>
              </w:rPr>
              <w:t>Royganj</w:t>
            </w:r>
          </w:p>
        </w:tc>
        <w:tc>
          <w:tcPr>
            <w:tcW w:w="1222" w:type="dxa"/>
            <w:tcBorders>
              <w:top w:val="single" w:sz="4" w:space="0" w:color="auto"/>
              <w:left w:val="single" w:sz="4" w:space="0" w:color="auto"/>
              <w:bottom w:val="single" w:sz="4" w:space="0" w:color="auto"/>
              <w:right w:val="single" w:sz="4" w:space="0" w:color="auto"/>
            </w:tcBorders>
            <w:vAlign w:val="center"/>
            <w:hideMark/>
          </w:tcPr>
          <w:p w14:paraId="4CA1F41C" w14:textId="77777777" w:rsidR="008A267A" w:rsidRPr="00573B09" w:rsidRDefault="008A267A">
            <w:pPr>
              <w:spacing w:line="300" w:lineRule="auto"/>
              <w:jc w:val="center"/>
              <w:rPr>
                <w:sz w:val="20"/>
                <w:szCs w:val="20"/>
              </w:rPr>
            </w:pPr>
            <w:r w:rsidRPr="00573B09">
              <w:rPr>
                <w:sz w:val="20"/>
                <w:szCs w:val="20"/>
              </w:rPr>
              <w:t>0</w:t>
            </w:r>
          </w:p>
        </w:tc>
        <w:tc>
          <w:tcPr>
            <w:tcW w:w="924" w:type="dxa"/>
            <w:tcBorders>
              <w:top w:val="single" w:sz="4" w:space="0" w:color="auto"/>
              <w:left w:val="single" w:sz="4" w:space="0" w:color="auto"/>
              <w:bottom w:val="single" w:sz="4" w:space="0" w:color="auto"/>
              <w:right w:val="single" w:sz="4" w:space="0" w:color="auto"/>
            </w:tcBorders>
            <w:vAlign w:val="center"/>
            <w:hideMark/>
          </w:tcPr>
          <w:p w14:paraId="7C1EB361" w14:textId="77777777" w:rsidR="008A267A" w:rsidRPr="00573B09" w:rsidRDefault="008A267A">
            <w:pPr>
              <w:spacing w:line="300" w:lineRule="auto"/>
              <w:jc w:val="center"/>
              <w:rPr>
                <w:sz w:val="20"/>
                <w:szCs w:val="20"/>
              </w:rPr>
            </w:pPr>
            <w:r w:rsidRPr="00573B09">
              <w:rPr>
                <w:sz w:val="20"/>
                <w:szCs w:val="20"/>
              </w:rPr>
              <w:t>5</w:t>
            </w:r>
          </w:p>
        </w:tc>
        <w:tc>
          <w:tcPr>
            <w:tcW w:w="1171" w:type="dxa"/>
            <w:tcBorders>
              <w:top w:val="single" w:sz="4" w:space="0" w:color="auto"/>
              <w:left w:val="single" w:sz="4" w:space="0" w:color="auto"/>
              <w:bottom w:val="single" w:sz="4" w:space="0" w:color="auto"/>
              <w:right w:val="single" w:sz="4" w:space="0" w:color="auto"/>
            </w:tcBorders>
            <w:vAlign w:val="center"/>
            <w:hideMark/>
          </w:tcPr>
          <w:p w14:paraId="40D48EF1" w14:textId="77777777" w:rsidR="008A267A" w:rsidRPr="00573B09" w:rsidRDefault="008A267A">
            <w:pPr>
              <w:spacing w:line="300" w:lineRule="auto"/>
              <w:jc w:val="center"/>
              <w:rPr>
                <w:sz w:val="20"/>
                <w:szCs w:val="20"/>
              </w:rPr>
            </w:pPr>
            <w:r w:rsidRPr="00573B09">
              <w:rPr>
                <w:sz w:val="20"/>
                <w:szCs w:val="20"/>
              </w:rPr>
              <w:t>3</w:t>
            </w:r>
          </w:p>
        </w:tc>
        <w:tc>
          <w:tcPr>
            <w:tcW w:w="1073" w:type="dxa"/>
            <w:tcBorders>
              <w:top w:val="single" w:sz="4" w:space="0" w:color="auto"/>
              <w:left w:val="single" w:sz="4" w:space="0" w:color="auto"/>
              <w:bottom w:val="single" w:sz="4" w:space="0" w:color="auto"/>
              <w:right w:val="single" w:sz="4" w:space="0" w:color="auto"/>
            </w:tcBorders>
            <w:vAlign w:val="center"/>
            <w:hideMark/>
          </w:tcPr>
          <w:p w14:paraId="357C9363" w14:textId="77777777" w:rsidR="008A267A" w:rsidRPr="00573B09" w:rsidRDefault="008A267A">
            <w:pPr>
              <w:spacing w:line="300" w:lineRule="auto"/>
              <w:jc w:val="center"/>
              <w:rPr>
                <w:sz w:val="20"/>
                <w:szCs w:val="20"/>
              </w:rPr>
            </w:pPr>
            <w:r w:rsidRPr="00573B09">
              <w:rPr>
                <w:sz w:val="20"/>
                <w:szCs w:val="20"/>
              </w:rPr>
              <w:t>1</w:t>
            </w:r>
          </w:p>
        </w:tc>
        <w:tc>
          <w:tcPr>
            <w:tcW w:w="1332" w:type="dxa"/>
            <w:tcBorders>
              <w:top w:val="single" w:sz="4" w:space="0" w:color="auto"/>
              <w:left w:val="single" w:sz="4" w:space="0" w:color="auto"/>
              <w:bottom w:val="single" w:sz="4" w:space="0" w:color="auto"/>
              <w:right w:val="single" w:sz="4" w:space="0" w:color="auto"/>
            </w:tcBorders>
            <w:vAlign w:val="center"/>
            <w:hideMark/>
          </w:tcPr>
          <w:p w14:paraId="072EFCA8" w14:textId="77777777" w:rsidR="008A267A" w:rsidRPr="00573B09" w:rsidRDefault="008A267A">
            <w:pPr>
              <w:spacing w:line="300" w:lineRule="auto"/>
              <w:jc w:val="center"/>
              <w:rPr>
                <w:sz w:val="20"/>
                <w:szCs w:val="20"/>
              </w:rPr>
            </w:pPr>
            <w:r w:rsidRPr="00573B09">
              <w:rPr>
                <w:sz w:val="20"/>
                <w:szCs w:val="20"/>
              </w:rPr>
              <w:t>0</w:t>
            </w:r>
          </w:p>
        </w:tc>
        <w:tc>
          <w:tcPr>
            <w:tcW w:w="1260" w:type="dxa"/>
            <w:tcBorders>
              <w:top w:val="single" w:sz="4" w:space="0" w:color="auto"/>
              <w:left w:val="single" w:sz="4" w:space="0" w:color="auto"/>
              <w:bottom w:val="single" w:sz="4" w:space="0" w:color="auto"/>
              <w:right w:val="single" w:sz="4" w:space="0" w:color="auto"/>
            </w:tcBorders>
            <w:vAlign w:val="center"/>
            <w:hideMark/>
          </w:tcPr>
          <w:p w14:paraId="309F7BA5" w14:textId="77777777" w:rsidR="008A267A" w:rsidRPr="00573B09" w:rsidRDefault="008A267A">
            <w:pPr>
              <w:spacing w:line="300" w:lineRule="auto"/>
              <w:jc w:val="center"/>
              <w:rPr>
                <w:sz w:val="20"/>
                <w:szCs w:val="20"/>
              </w:rPr>
            </w:pPr>
            <w:r w:rsidRPr="00573B09">
              <w:rPr>
                <w:b/>
                <w:bCs/>
                <w:sz w:val="20"/>
                <w:szCs w:val="20"/>
              </w:rPr>
              <w:t>9</w:t>
            </w:r>
          </w:p>
        </w:tc>
      </w:tr>
      <w:tr w:rsidR="008A267A" w:rsidRPr="00573B09" w14:paraId="653F4713" w14:textId="77777777" w:rsidTr="008A267A">
        <w:trPr>
          <w:trHeight w:val="309"/>
          <w:jc w:val="center"/>
        </w:trPr>
        <w:tc>
          <w:tcPr>
            <w:tcW w:w="1473" w:type="dxa"/>
            <w:tcBorders>
              <w:top w:val="single" w:sz="4" w:space="0" w:color="auto"/>
              <w:left w:val="single" w:sz="4" w:space="0" w:color="auto"/>
              <w:bottom w:val="single" w:sz="4" w:space="0" w:color="auto"/>
              <w:right w:val="single" w:sz="4" w:space="0" w:color="auto"/>
            </w:tcBorders>
            <w:vAlign w:val="center"/>
            <w:hideMark/>
          </w:tcPr>
          <w:p w14:paraId="38AA46DC" w14:textId="77777777" w:rsidR="008A267A" w:rsidRPr="00573B09" w:rsidRDefault="008A267A">
            <w:pPr>
              <w:spacing w:line="300" w:lineRule="auto"/>
              <w:jc w:val="center"/>
              <w:rPr>
                <w:b/>
                <w:bCs/>
                <w:sz w:val="20"/>
                <w:szCs w:val="20"/>
              </w:rPr>
            </w:pPr>
            <w:r w:rsidRPr="00573B09">
              <w:rPr>
                <w:b/>
                <w:bCs/>
                <w:sz w:val="20"/>
                <w:szCs w:val="20"/>
              </w:rPr>
              <w:t>Shahjadpur</w:t>
            </w:r>
          </w:p>
        </w:tc>
        <w:tc>
          <w:tcPr>
            <w:tcW w:w="1222" w:type="dxa"/>
            <w:tcBorders>
              <w:top w:val="single" w:sz="4" w:space="0" w:color="auto"/>
              <w:left w:val="single" w:sz="4" w:space="0" w:color="auto"/>
              <w:bottom w:val="single" w:sz="4" w:space="0" w:color="auto"/>
              <w:right w:val="single" w:sz="4" w:space="0" w:color="auto"/>
            </w:tcBorders>
            <w:vAlign w:val="center"/>
            <w:hideMark/>
          </w:tcPr>
          <w:p w14:paraId="776D332B" w14:textId="77777777" w:rsidR="008A267A" w:rsidRPr="00573B09" w:rsidRDefault="008A267A">
            <w:pPr>
              <w:spacing w:line="300" w:lineRule="auto"/>
              <w:jc w:val="center"/>
              <w:rPr>
                <w:sz w:val="20"/>
                <w:szCs w:val="20"/>
              </w:rPr>
            </w:pPr>
            <w:r w:rsidRPr="00573B09">
              <w:rPr>
                <w:sz w:val="20"/>
                <w:szCs w:val="20"/>
              </w:rPr>
              <w:t>0</w:t>
            </w:r>
          </w:p>
        </w:tc>
        <w:tc>
          <w:tcPr>
            <w:tcW w:w="924" w:type="dxa"/>
            <w:tcBorders>
              <w:top w:val="single" w:sz="4" w:space="0" w:color="auto"/>
              <w:left w:val="single" w:sz="4" w:space="0" w:color="auto"/>
              <w:bottom w:val="single" w:sz="4" w:space="0" w:color="auto"/>
              <w:right w:val="single" w:sz="4" w:space="0" w:color="auto"/>
            </w:tcBorders>
            <w:vAlign w:val="center"/>
            <w:hideMark/>
          </w:tcPr>
          <w:p w14:paraId="3351033D" w14:textId="77777777" w:rsidR="008A267A" w:rsidRPr="00573B09" w:rsidRDefault="008A267A">
            <w:pPr>
              <w:spacing w:line="300" w:lineRule="auto"/>
              <w:jc w:val="center"/>
              <w:rPr>
                <w:sz w:val="20"/>
                <w:szCs w:val="20"/>
              </w:rPr>
            </w:pPr>
            <w:r w:rsidRPr="00573B09">
              <w:rPr>
                <w:sz w:val="20"/>
                <w:szCs w:val="20"/>
              </w:rPr>
              <w:t>7</w:t>
            </w:r>
          </w:p>
        </w:tc>
        <w:tc>
          <w:tcPr>
            <w:tcW w:w="1171" w:type="dxa"/>
            <w:tcBorders>
              <w:top w:val="single" w:sz="4" w:space="0" w:color="auto"/>
              <w:left w:val="single" w:sz="4" w:space="0" w:color="auto"/>
              <w:bottom w:val="single" w:sz="4" w:space="0" w:color="auto"/>
              <w:right w:val="single" w:sz="4" w:space="0" w:color="auto"/>
            </w:tcBorders>
            <w:vAlign w:val="center"/>
            <w:hideMark/>
          </w:tcPr>
          <w:p w14:paraId="45F6167F" w14:textId="77777777" w:rsidR="008A267A" w:rsidRPr="00573B09" w:rsidRDefault="008A267A">
            <w:pPr>
              <w:spacing w:line="300" w:lineRule="auto"/>
              <w:jc w:val="center"/>
              <w:rPr>
                <w:sz w:val="20"/>
                <w:szCs w:val="20"/>
              </w:rPr>
            </w:pPr>
            <w:r w:rsidRPr="00573B09">
              <w:rPr>
                <w:sz w:val="20"/>
                <w:szCs w:val="20"/>
              </w:rPr>
              <w:t>3</w:t>
            </w:r>
          </w:p>
        </w:tc>
        <w:tc>
          <w:tcPr>
            <w:tcW w:w="1073" w:type="dxa"/>
            <w:tcBorders>
              <w:top w:val="single" w:sz="4" w:space="0" w:color="auto"/>
              <w:left w:val="single" w:sz="4" w:space="0" w:color="auto"/>
              <w:bottom w:val="single" w:sz="4" w:space="0" w:color="auto"/>
              <w:right w:val="single" w:sz="4" w:space="0" w:color="auto"/>
            </w:tcBorders>
            <w:vAlign w:val="center"/>
            <w:hideMark/>
          </w:tcPr>
          <w:p w14:paraId="0CC9F017" w14:textId="77777777" w:rsidR="008A267A" w:rsidRPr="00573B09" w:rsidRDefault="008A267A">
            <w:pPr>
              <w:spacing w:line="300" w:lineRule="auto"/>
              <w:jc w:val="center"/>
              <w:rPr>
                <w:sz w:val="20"/>
                <w:szCs w:val="20"/>
              </w:rPr>
            </w:pPr>
            <w:r w:rsidRPr="00573B09">
              <w:rPr>
                <w:sz w:val="20"/>
                <w:szCs w:val="20"/>
              </w:rPr>
              <w:t>1</w:t>
            </w:r>
          </w:p>
        </w:tc>
        <w:tc>
          <w:tcPr>
            <w:tcW w:w="1332" w:type="dxa"/>
            <w:tcBorders>
              <w:top w:val="single" w:sz="4" w:space="0" w:color="auto"/>
              <w:left w:val="single" w:sz="4" w:space="0" w:color="auto"/>
              <w:bottom w:val="single" w:sz="4" w:space="0" w:color="auto"/>
              <w:right w:val="single" w:sz="4" w:space="0" w:color="auto"/>
            </w:tcBorders>
            <w:vAlign w:val="center"/>
            <w:hideMark/>
          </w:tcPr>
          <w:p w14:paraId="3A0C4FB0" w14:textId="77777777" w:rsidR="008A267A" w:rsidRPr="00573B09" w:rsidRDefault="008A267A">
            <w:pPr>
              <w:spacing w:line="300" w:lineRule="auto"/>
              <w:jc w:val="center"/>
              <w:rPr>
                <w:sz w:val="20"/>
                <w:szCs w:val="20"/>
              </w:rPr>
            </w:pPr>
            <w:r w:rsidRPr="00573B09">
              <w:rPr>
                <w:sz w:val="20"/>
                <w:szCs w:val="20"/>
              </w:rPr>
              <w:t>2</w:t>
            </w:r>
          </w:p>
        </w:tc>
        <w:tc>
          <w:tcPr>
            <w:tcW w:w="1260" w:type="dxa"/>
            <w:tcBorders>
              <w:top w:val="single" w:sz="4" w:space="0" w:color="auto"/>
              <w:left w:val="single" w:sz="4" w:space="0" w:color="auto"/>
              <w:bottom w:val="single" w:sz="4" w:space="0" w:color="auto"/>
              <w:right w:val="single" w:sz="4" w:space="0" w:color="auto"/>
            </w:tcBorders>
            <w:vAlign w:val="center"/>
            <w:hideMark/>
          </w:tcPr>
          <w:p w14:paraId="0559E8A9" w14:textId="77777777" w:rsidR="008A267A" w:rsidRPr="00573B09" w:rsidRDefault="008A267A">
            <w:pPr>
              <w:spacing w:line="300" w:lineRule="auto"/>
              <w:jc w:val="center"/>
              <w:rPr>
                <w:sz w:val="20"/>
                <w:szCs w:val="20"/>
              </w:rPr>
            </w:pPr>
            <w:r w:rsidRPr="00573B09">
              <w:rPr>
                <w:b/>
                <w:bCs/>
                <w:sz w:val="20"/>
                <w:szCs w:val="20"/>
              </w:rPr>
              <w:t>13</w:t>
            </w:r>
          </w:p>
        </w:tc>
      </w:tr>
      <w:tr w:rsidR="008A267A" w:rsidRPr="00573B09" w14:paraId="0C312BB3" w14:textId="77777777" w:rsidTr="008A267A">
        <w:trPr>
          <w:trHeight w:val="309"/>
          <w:jc w:val="center"/>
        </w:trPr>
        <w:tc>
          <w:tcPr>
            <w:tcW w:w="1473" w:type="dxa"/>
            <w:tcBorders>
              <w:top w:val="single" w:sz="4" w:space="0" w:color="auto"/>
              <w:left w:val="single" w:sz="4" w:space="0" w:color="auto"/>
              <w:bottom w:val="single" w:sz="4" w:space="0" w:color="auto"/>
              <w:right w:val="single" w:sz="4" w:space="0" w:color="auto"/>
            </w:tcBorders>
            <w:vAlign w:val="center"/>
            <w:hideMark/>
          </w:tcPr>
          <w:p w14:paraId="4796A022" w14:textId="77777777" w:rsidR="008A267A" w:rsidRPr="00573B09" w:rsidRDefault="008A267A">
            <w:pPr>
              <w:spacing w:line="300" w:lineRule="auto"/>
              <w:jc w:val="center"/>
              <w:rPr>
                <w:b/>
                <w:bCs/>
                <w:sz w:val="20"/>
                <w:szCs w:val="20"/>
              </w:rPr>
            </w:pPr>
            <w:r w:rsidRPr="00573B09">
              <w:rPr>
                <w:b/>
                <w:bCs/>
                <w:sz w:val="20"/>
                <w:szCs w:val="20"/>
              </w:rPr>
              <w:t>Sirajganj S.</w:t>
            </w:r>
          </w:p>
        </w:tc>
        <w:tc>
          <w:tcPr>
            <w:tcW w:w="1222" w:type="dxa"/>
            <w:tcBorders>
              <w:top w:val="single" w:sz="4" w:space="0" w:color="auto"/>
              <w:left w:val="single" w:sz="4" w:space="0" w:color="auto"/>
              <w:bottom w:val="single" w:sz="4" w:space="0" w:color="auto"/>
              <w:right w:val="single" w:sz="4" w:space="0" w:color="auto"/>
            </w:tcBorders>
            <w:vAlign w:val="center"/>
            <w:hideMark/>
          </w:tcPr>
          <w:p w14:paraId="788A1855" w14:textId="77777777" w:rsidR="008A267A" w:rsidRPr="00573B09" w:rsidRDefault="008A267A">
            <w:pPr>
              <w:spacing w:line="300" w:lineRule="auto"/>
              <w:jc w:val="center"/>
              <w:rPr>
                <w:sz w:val="20"/>
                <w:szCs w:val="20"/>
              </w:rPr>
            </w:pPr>
            <w:r w:rsidRPr="00573B09">
              <w:rPr>
                <w:sz w:val="20"/>
                <w:szCs w:val="20"/>
              </w:rPr>
              <w:t>3</w:t>
            </w:r>
          </w:p>
        </w:tc>
        <w:tc>
          <w:tcPr>
            <w:tcW w:w="924" w:type="dxa"/>
            <w:tcBorders>
              <w:top w:val="single" w:sz="4" w:space="0" w:color="auto"/>
              <w:left w:val="single" w:sz="4" w:space="0" w:color="auto"/>
              <w:bottom w:val="single" w:sz="4" w:space="0" w:color="auto"/>
              <w:right w:val="single" w:sz="4" w:space="0" w:color="auto"/>
            </w:tcBorders>
            <w:vAlign w:val="center"/>
            <w:hideMark/>
          </w:tcPr>
          <w:p w14:paraId="64D468DE" w14:textId="77777777" w:rsidR="008A267A" w:rsidRPr="00573B09" w:rsidRDefault="008A267A">
            <w:pPr>
              <w:spacing w:line="300" w:lineRule="auto"/>
              <w:jc w:val="center"/>
              <w:rPr>
                <w:sz w:val="20"/>
                <w:szCs w:val="20"/>
              </w:rPr>
            </w:pPr>
            <w:r w:rsidRPr="00573B09">
              <w:rPr>
                <w:sz w:val="20"/>
                <w:szCs w:val="20"/>
              </w:rPr>
              <w:t>4</w:t>
            </w:r>
          </w:p>
        </w:tc>
        <w:tc>
          <w:tcPr>
            <w:tcW w:w="1171" w:type="dxa"/>
            <w:tcBorders>
              <w:top w:val="single" w:sz="4" w:space="0" w:color="auto"/>
              <w:left w:val="single" w:sz="4" w:space="0" w:color="auto"/>
              <w:bottom w:val="single" w:sz="4" w:space="0" w:color="auto"/>
              <w:right w:val="single" w:sz="4" w:space="0" w:color="auto"/>
            </w:tcBorders>
            <w:vAlign w:val="center"/>
            <w:hideMark/>
          </w:tcPr>
          <w:p w14:paraId="43C7ED62" w14:textId="77777777" w:rsidR="008A267A" w:rsidRPr="00573B09" w:rsidRDefault="008A267A">
            <w:pPr>
              <w:spacing w:line="300" w:lineRule="auto"/>
              <w:jc w:val="center"/>
              <w:rPr>
                <w:sz w:val="20"/>
                <w:szCs w:val="20"/>
              </w:rPr>
            </w:pPr>
            <w:r w:rsidRPr="00573B09">
              <w:rPr>
                <w:sz w:val="20"/>
                <w:szCs w:val="20"/>
              </w:rPr>
              <w:t>1</w:t>
            </w:r>
          </w:p>
        </w:tc>
        <w:tc>
          <w:tcPr>
            <w:tcW w:w="1073" w:type="dxa"/>
            <w:tcBorders>
              <w:top w:val="single" w:sz="4" w:space="0" w:color="auto"/>
              <w:left w:val="single" w:sz="4" w:space="0" w:color="auto"/>
              <w:bottom w:val="single" w:sz="4" w:space="0" w:color="auto"/>
              <w:right w:val="single" w:sz="4" w:space="0" w:color="auto"/>
            </w:tcBorders>
            <w:vAlign w:val="center"/>
            <w:hideMark/>
          </w:tcPr>
          <w:p w14:paraId="67EA8F2F" w14:textId="77777777" w:rsidR="008A267A" w:rsidRPr="00573B09" w:rsidRDefault="008A267A">
            <w:pPr>
              <w:spacing w:line="300" w:lineRule="auto"/>
              <w:jc w:val="center"/>
              <w:rPr>
                <w:sz w:val="20"/>
                <w:szCs w:val="20"/>
              </w:rPr>
            </w:pPr>
            <w:r w:rsidRPr="00573B09">
              <w:rPr>
                <w:sz w:val="20"/>
                <w:szCs w:val="20"/>
              </w:rPr>
              <w:t>2</w:t>
            </w:r>
          </w:p>
        </w:tc>
        <w:tc>
          <w:tcPr>
            <w:tcW w:w="1332" w:type="dxa"/>
            <w:tcBorders>
              <w:top w:val="single" w:sz="4" w:space="0" w:color="auto"/>
              <w:left w:val="single" w:sz="4" w:space="0" w:color="auto"/>
              <w:bottom w:val="single" w:sz="4" w:space="0" w:color="auto"/>
              <w:right w:val="single" w:sz="4" w:space="0" w:color="auto"/>
            </w:tcBorders>
            <w:vAlign w:val="center"/>
            <w:hideMark/>
          </w:tcPr>
          <w:p w14:paraId="2C83DBF6" w14:textId="77777777" w:rsidR="008A267A" w:rsidRPr="00573B09" w:rsidRDefault="008A267A">
            <w:pPr>
              <w:spacing w:line="300" w:lineRule="auto"/>
              <w:jc w:val="center"/>
              <w:rPr>
                <w:sz w:val="20"/>
                <w:szCs w:val="20"/>
              </w:rPr>
            </w:pPr>
            <w:r w:rsidRPr="00573B09">
              <w:rPr>
                <w:sz w:val="20"/>
                <w:szCs w:val="20"/>
              </w:rPr>
              <w:t>0</w:t>
            </w:r>
          </w:p>
        </w:tc>
        <w:tc>
          <w:tcPr>
            <w:tcW w:w="1260" w:type="dxa"/>
            <w:tcBorders>
              <w:top w:val="single" w:sz="4" w:space="0" w:color="auto"/>
              <w:left w:val="single" w:sz="4" w:space="0" w:color="auto"/>
              <w:bottom w:val="single" w:sz="4" w:space="0" w:color="auto"/>
              <w:right w:val="single" w:sz="4" w:space="0" w:color="auto"/>
            </w:tcBorders>
            <w:vAlign w:val="center"/>
            <w:hideMark/>
          </w:tcPr>
          <w:p w14:paraId="599A36B2" w14:textId="77777777" w:rsidR="008A267A" w:rsidRPr="00573B09" w:rsidRDefault="008A267A">
            <w:pPr>
              <w:spacing w:line="300" w:lineRule="auto"/>
              <w:jc w:val="center"/>
              <w:rPr>
                <w:sz w:val="20"/>
                <w:szCs w:val="20"/>
              </w:rPr>
            </w:pPr>
            <w:r w:rsidRPr="00573B09">
              <w:rPr>
                <w:b/>
                <w:bCs/>
                <w:sz w:val="20"/>
                <w:szCs w:val="20"/>
              </w:rPr>
              <w:t>10</w:t>
            </w:r>
          </w:p>
        </w:tc>
      </w:tr>
      <w:tr w:rsidR="008A267A" w:rsidRPr="00573B09" w14:paraId="02719E05" w14:textId="77777777" w:rsidTr="008A267A">
        <w:trPr>
          <w:trHeight w:val="309"/>
          <w:jc w:val="center"/>
        </w:trPr>
        <w:tc>
          <w:tcPr>
            <w:tcW w:w="1473" w:type="dxa"/>
            <w:tcBorders>
              <w:top w:val="single" w:sz="4" w:space="0" w:color="auto"/>
              <w:left w:val="single" w:sz="4" w:space="0" w:color="auto"/>
              <w:bottom w:val="single" w:sz="4" w:space="0" w:color="auto"/>
              <w:right w:val="single" w:sz="4" w:space="0" w:color="auto"/>
            </w:tcBorders>
            <w:vAlign w:val="center"/>
            <w:hideMark/>
          </w:tcPr>
          <w:p w14:paraId="55662E1E" w14:textId="77777777" w:rsidR="008A267A" w:rsidRPr="00573B09" w:rsidRDefault="008A267A">
            <w:pPr>
              <w:spacing w:line="300" w:lineRule="auto"/>
              <w:jc w:val="center"/>
              <w:rPr>
                <w:b/>
                <w:bCs/>
                <w:sz w:val="20"/>
                <w:szCs w:val="20"/>
              </w:rPr>
            </w:pPr>
            <w:r w:rsidRPr="00573B09">
              <w:rPr>
                <w:b/>
                <w:bCs/>
                <w:sz w:val="20"/>
                <w:szCs w:val="20"/>
              </w:rPr>
              <w:t>Tarash</w:t>
            </w:r>
          </w:p>
        </w:tc>
        <w:tc>
          <w:tcPr>
            <w:tcW w:w="1222" w:type="dxa"/>
            <w:tcBorders>
              <w:top w:val="single" w:sz="4" w:space="0" w:color="auto"/>
              <w:left w:val="single" w:sz="4" w:space="0" w:color="auto"/>
              <w:bottom w:val="single" w:sz="4" w:space="0" w:color="auto"/>
              <w:right w:val="single" w:sz="4" w:space="0" w:color="auto"/>
            </w:tcBorders>
            <w:vAlign w:val="center"/>
            <w:hideMark/>
          </w:tcPr>
          <w:p w14:paraId="4C0428AA" w14:textId="77777777" w:rsidR="008A267A" w:rsidRPr="00573B09" w:rsidRDefault="008A267A">
            <w:pPr>
              <w:spacing w:line="300" w:lineRule="auto"/>
              <w:jc w:val="center"/>
              <w:rPr>
                <w:sz w:val="20"/>
                <w:szCs w:val="20"/>
              </w:rPr>
            </w:pPr>
            <w:r w:rsidRPr="00573B09">
              <w:rPr>
                <w:sz w:val="20"/>
                <w:szCs w:val="20"/>
              </w:rPr>
              <w:t>0</w:t>
            </w:r>
          </w:p>
        </w:tc>
        <w:tc>
          <w:tcPr>
            <w:tcW w:w="924" w:type="dxa"/>
            <w:tcBorders>
              <w:top w:val="single" w:sz="4" w:space="0" w:color="auto"/>
              <w:left w:val="single" w:sz="4" w:space="0" w:color="auto"/>
              <w:bottom w:val="single" w:sz="4" w:space="0" w:color="auto"/>
              <w:right w:val="single" w:sz="4" w:space="0" w:color="auto"/>
            </w:tcBorders>
            <w:vAlign w:val="center"/>
            <w:hideMark/>
          </w:tcPr>
          <w:p w14:paraId="5698CD96" w14:textId="77777777" w:rsidR="008A267A" w:rsidRPr="00573B09" w:rsidRDefault="008A267A">
            <w:pPr>
              <w:spacing w:line="300" w:lineRule="auto"/>
              <w:jc w:val="center"/>
              <w:rPr>
                <w:sz w:val="20"/>
                <w:szCs w:val="20"/>
              </w:rPr>
            </w:pPr>
            <w:r w:rsidRPr="00573B09">
              <w:rPr>
                <w:sz w:val="20"/>
                <w:szCs w:val="20"/>
              </w:rPr>
              <w:t>2</w:t>
            </w:r>
          </w:p>
        </w:tc>
        <w:tc>
          <w:tcPr>
            <w:tcW w:w="1171" w:type="dxa"/>
            <w:tcBorders>
              <w:top w:val="single" w:sz="4" w:space="0" w:color="auto"/>
              <w:left w:val="single" w:sz="4" w:space="0" w:color="auto"/>
              <w:bottom w:val="single" w:sz="4" w:space="0" w:color="auto"/>
              <w:right w:val="single" w:sz="4" w:space="0" w:color="auto"/>
            </w:tcBorders>
            <w:vAlign w:val="center"/>
            <w:hideMark/>
          </w:tcPr>
          <w:p w14:paraId="3F13C670" w14:textId="77777777" w:rsidR="008A267A" w:rsidRPr="00573B09" w:rsidRDefault="008A267A">
            <w:pPr>
              <w:spacing w:line="300" w:lineRule="auto"/>
              <w:jc w:val="center"/>
              <w:rPr>
                <w:sz w:val="20"/>
                <w:szCs w:val="20"/>
              </w:rPr>
            </w:pPr>
            <w:r w:rsidRPr="00573B09">
              <w:rPr>
                <w:sz w:val="20"/>
                <w:szCs w:val="20"/>
              </w:rPr>
              <w:t>6</w:t>
            </w:r>
          </w:p>
        </w:tc>
        <w:tc>
          <w:tcPr>
            <w:tcW w:w="1073" w:type="dxa"/>
            <w:tcBorders>
              <w:top w:val="single" w:sz="4" w:space="0" w:color="auto"/>
              <w:left w:val="single" w:sz="4" w:space="0" w:color="auto"/>
              <w:bottom w:val="single" w:sz="4" w:space="0" w:color="auto"/>
              <w:right w:val="single" w:sz="4" w:space="0" w:color="auto"/>
            </w:tcBorders>
            <w:vAlign w:val="center"/>
            <w:hideMark/>
          </w:tcPr>
          <w:p w14:paraId="74B09372" w14:textId="77777777" w:rsidR="008A267A" w:rsidRPr="00573B09" w:rsidRDefault="008A267A">
            <w:pPr>
              <w:spacing w:line="300" w:lineRule="auto"/>
              <w:jc w:val="center"/>
              <w:rPr>
                <w:sz w:val="20"/>
                <w:szCs w:val="20"/>
              </w:rPr>
            </w:pPr>
            <w:r w:rsidRPr="00573B09">
              <w:rPr>
                <w:sz w:val="20"/>
                <w:szCs w:val="20"/>
              </w:rPr>
              <w:t>0</w:t>
            </w:r>
          </w:p>
        </w:tc>
        <w:tc>
          <w:tcPr>
            <w:tcW w:w="1332" w:type="dxa"/>
            <w:tcBorders>
              <w:top w:val="single" w:sz="4" w:space="0" w:color="auto"/>
              <w:left w:val="single" w:sz="4" w:space="0" w:color="auto"/>
              <w:bottom w:val="single" w:sz="4" w:space="0" w:color="auto"/>
              <w:right w:val="single" w:sz="4" w:space="0" w:color="auto"/>
            </w:tcBorders>
            <w:vAlign w:val="center"/>
            <w:hideMark/>
          </w:tcPr>
          <w:p w14:paraId="351577AC" w14:textId="77777777" w:rsidR="008A267A" w:rsidRPr="00573B09" w:rsidRDefault="008A267A">
            <w:pPr>
              <w:spacing w:line="300" w:lineRule="auto"/>
              <w:jc w:val="center"/>
              <w:rPr>
                <w:sz w:val="20"/>
                <w:szCs w:val="20"/>
              </w:rPr>
            </w:pPr>
            <w:r w:rsidRPr="00573B09">
              <w:rPr>
                <w:sz w:val="20"/>
                <w:szCs w:val="20"/>
              </w:rPr>
              <w:t>0</w:t>
            </w:r>
          </w:p>
        </w:tc>
        <w:tc>
          <w:tcPr>
            <w:tcW w:w="1260" w:type="dxa"/>
            <w:tcBorders>
              <w:top w:val="single" w:sz="4" w:space="0" w:color="auto"/>
              <w:left w:val="single" w:sz="4" w:space="0" w:color="auto"/>
              <w:bottom w:val="single" w:sz="4" w:space="0" w:color="auto"/>
              <w:right w:val="single" w:sz="4" w:space="0" w:color="auto"/>
            </w:tcBorders>
            <w:vAlign w:val="center"/>
            <w:hideMark/>
          </w:tcPr>
          <w:p w14:paraId="139CD3AF" w14:textId="77777777" w:rsidR="008A267A" w:rsidRPr="00573B09" w:rsidRDefault="008A267A">
            <w:pPr>
              <w:spacing w:line="300" w:lineRule="auto"/>
              <w:jc w:val="center"/>
              <w:rPr>
                <w:sz w:val="20"/>
                <w:szCs w:val="20"/>
              </w:rPr>
            </w:pPr>
            <w:r w:rsidRPr="00573B09">
              <w:rPr>
                <w:b/>
                <w:bCs/>
                <w:sz w:val="20"/>
                <w:szCs w:val="20"/>
              </w:rPr>
              <w:t>8</w:t>
            </w:r>
          </w:p>
        </w:tc>
      </w:tr>
      <w:tr w:rsidR="008A267A" w:rsidRPr="00573B09" w14:paraId="561AC831" w14:textId="77777777" w:rsidTr="008A267A">
        <w:trPr>
          <w:trHeight w:val="309"/>
          <w:jc w:val="center"/>
        </w:trPr>
        <w:tc>
          <w:tcPr>
            <w:tcW w:w="1473" w:type="dxa"/>
            <w:tcBorders>
              <w:top w:val="single" w:sz="4" w:space="0" w:color="auto"/>
              <w:left w:val="single" w:sz="4" w:space="0" w:color="auto"/>
              <w:bottom w:val="single" w:sz="4" w:space="0" w:color="auto"/>
              <w:right w:val="single" w:sz="4" w:space="0" w:color="auto"/>
            </w:tcBorders>
            <w:vAlign w:val="center"/>
            <w:hideMark/>
          </w:tcPr>
          <w:p w14:paraId="5BC7D731" w14:textId="77777777" w:rsidR="008A267A" w:rsidRPr="00573B09" w:rsidRDefault="008A267A">
            <w:pPr>
              <w:spacing w:line="300" w:lineRule="auto"/>
              <w:jc w:val="center"/>
              <w:rPr>
                <w:b/>
                <w:bCs/>
                <w:sz w:val="20"/>
                <w:szCs w:val="20"/>
              </w:rPr>
            </w:pPr>
            <w:r w:rsidRPr="00573B09">
              <w:rPr>
                <w:b/>
                <w:bCs/>
                <w:sz w:val="20"/>
                <w:szCs w:val="20"/>
              </w:rPr>
              <w:t>Ullah para</w:t>
            </w:r>
          </w:p>
        </w:tc>
        <w:tc>
          <w:tcPr>
            <w:tcW w:w="1222" w:type="dxa"/>
            <w:tcBorders>
              <w:top w:val="single" w:sz="4" w:space="0" w:color="auto"/>
              <w:left w:val="single" w:sz="4" w:space="0" w:color="auto"/>
              <w:bottom w:val="single" w:sz="4" w:space="0" w:color="auto"/>
              <w:right w:val="single" w:sz="4" w:space="0" w:color="auto"/>
            </w:tcBorders>
            <w:vAlign w:val="center"/>
            <w:hideMark/>
          </w:tcPr>
          <w:p w14:paraId="1C97678B" w14:textId="77777777" w:rsidR="008A267A" w:rsidRPr="00573B09" w:rsidRDefault="008A267A">
            <w:pPr>
              <w:spacing w:line="300" w:lineRule="auto"/>
              <w:jc w:val="center"/>
              <w:rPr>
                <w:sz w:val="20"/>
                <w:szCs w:val="20"/>
              </w:rPr>
            </w:pPr>
            <w:r w:rsidRPr="00573B09">
              <w:rPr>
                <w:sz w:val="20"/>
                <w:szCs w:val="20"/>
              </w:rPr>
              <w:t>0</w:t>
            </w:r>
          </w:p>
        </w:tc>
        <w:tc>
          <w:tcPr>
            <w:tcW w:w="924" w:type="dxa"/>
            <w:tcBorders>
              <w:top w:val="single" w:sz="4" w:space="0" w:color="auto"/>
              <w:left w:val="single" w:sz="4" w:space="0" w:color="auto"/>
              <w:bottom w:val="single" w:sz="4" w:space="0" w:color="auto"/>
              <w:right w:val="single" w:sz="4" w:space="0" w:color="auto"/>
            </w:tcBorders>
            <w:vAlign w:val="center"/>
            <w:hideMark/>
          </w:tcPr>
          <w:p w14:paraId="776C09D2" w14:textId="77777777" w:rsidR="008A267A" w:rsidRPr="00573B09" w:rsidRDefault="008A267A">
            <w:pPr>
              <w:spacing w:line="300" w:lineRule="auto"/>
              <w:jc w:val="center"/>
              <w:rPr>
                <w:sz w:val="20"/>
                <w:szCs w:val="20"/>
              </w:rPr>
            </w:pPr>
            <w:r w:rsidRPr="00573B09">
              <w:rPr>
                <w:sz w:val="20"/>
                <w:szCs w:val="20"/>
              </w:rPr>
              <w:t>6</w:t>
            </w:r>
          </w:p>
        </w:tc>
        <w:tc>
          <w:tcPr>
            <w:tcW w:w="1171" w:type="dxa"/>
            <w:tcBorders>
              <w:top w:val="single" w:sz="4" w:space="0" w:color="auto"/>
              <w:left w:val="single" w:sz="4" w:space="0" w:color="auto"/>
              <w:bottom w:val="single" w:sz="4" w:space="0" w:color="auto"/>
              <w:right w:val="single" w:sz="4" w:space="0" w:color="auto"/>
            </w:tcBorders>
            <w:vAlign w:val="center"/>
            <w:hideMark/>
          </w:tcPr>
          <w:p w14:paraId="06C1C4B0" w14:textId="77777777" w:rsidR="008A267A" w:rsidRPr="00573B09" w:rsidRDefault="008A267A">
            <w:pPr>
              <w:spacing w:line="300" w:lineRule="auto"/>
              <w:jc w:val="center"/>
              <w:rPr>
                <w:sz w:val="20"/>
                <w:szCs w:val="20"/>
              </w:rPr>
            </w:pPr>
            <w:r w:rsidRPr="00573B09">
              <w:rPr>
                <w:sz w:val="20"/>
                <w:szCs w:val="20"/>
              </w:rPr>
              <w:t>5</w:t>
            </w:r>
          </w:p>
        </w:tc>
        <w:tc>
          <w:tcPr>
            <w:tcW w:w="1073" w:type="dxa"/>
            <w:tcBorders>
              <w:top w:val="single" w:sz="4" w:space="0" w:color="auto"/>
              <w:left w:val="single" w:sz="4" w:space="0" w:color="auto"/>
              <w:bottom w:val="single" w:sz="4" w:space="0" w:color="auto"/>
              <w:right w:val="single" w:sz="4" w:space="0" w:color="auto"/>
            </w:tcBorders>
            <w:vAlign w:val="center"/>
            <w:hideMark/>
          </w:tcPr>
          <w:p w14:paraId="52A3501B" w14:textId="77777777" w:rsidR="008A267A" w:rsidRPr="00573B09" w:rsidRDefault="008A267A">
            <w:pPr>
              <w:spacing w:line="300" w:lineRule="auto"/>
              <w:jc w:val="center"/>
              <w:rPr>
                <w:sz w:val="20"/>
                <w:szCs w:val="20"/>
              </w:rPr>
            </w:pPr>
            <w:r w:rsidRPr="00573B09">
              <w:rPr>
                <w:sz w:val="20"/>
                <w:szCs w:val="20"/>
              </w:rPr>
              <w:t>2</w:t>
            </w:r>
          </w:p>
        </w:tc>
        <w:tc>
          <w:tcPr>
            <w:tcW w:w="1332" w:type="dxa"/>
            <w:tcBorders>
              <w:top w:val="single" w:sz="4" w:space="0" w:color="auto"/>
              <w:left w:val="single" w:sz="4" w:space="0" w:color="auto"/>
              <w:bottom w:val="single" w:sz="4" w:space="0" w:color="auto"/>
              <w:right w:val="single" w:sz="4" w:space="0" w:color="auto"/>
            </w:tcBorders>
            <w:vAlign w:val="center"/>
            <w:hideMark/>
          </w:tcPr>
          <w:p w14:paraId="5E44F02D" w14:textId="77777777" w:rsidR="008A267A" w:rsidRPr="00573B09" w:rsidRDefault="008A267A">
            <w:pPr>
              <w:spacing w:line="300" w:lineRule="auto"/>
              <w:jc w:val="center"/>
              <w:rPr>
                <w:sz w:val="20"/>
                <w:szCs w:val="20"/>
              </w:rPr>
            </w:pPr>
            <w:r w:rsidRPr="00573B09">
              <w:rPr>
                <w:sz w:val="20"/>
                <w:szCs w:val="20"/>
              </w:rPr>
              <w:t>0</w:t>
            </w:r>
          </w:p>
        </w:tc>
        <w:tc>
          <w:tcPr>
            <w:tcW w:w="1260" w:type="dxa"/>
            <w:tcBorders>
              <w:top w:val="single" w:sz="4" w:space="0" w:color="auto"/>
              <w:left w:val="single" w:sz="4" w:space="0" w:color="auto"/>
              <w:bottom w:val="single" w:sz="4" w:space="0" w:color="auto"/>
              <w:right w:val="single" w:sz="4" w:space="0" w:color="auto"/>
            </w:tcBorders>
            <w:vAlign w:val="center"/>
            <w:hideMark/>
          </w:tcPr>
          <w:p w14:paraId="15BEDC6C" w14:textId="77777777" w:rsidR="008A267A" w:rsidRPr="00573B09" w:rsidRDefault="008A267A">
            <w:pPr>
              <w:spacing w:line="300" w:lineRule="auto"/>
              <w:jc w:val="center"/>
              <w:rPr>
                <w:sz w:val="20"/>
                <w:szCs w:val="20"/>
              </w:rPr>
            </w:pPr>
            <w:r w:rsidRPr="00573B09">
              <w:rPr>
                <w:b/>
                <w:bCs/>
                <w:sz w:val="20"/>
                <w:szCs w:val="20"/>
              </w:rPr>
              <w:t>13</w:t>
            </w:r>
          </w:p>
        </w:tc>
      </w:tr>
      <w:tr w:rsidR="008A267A" w:rsidRPr="00573B09" w14:paraId="53043C8C" w14:textId="77777777" w:rsidTr="008A267A">
        <w:trPr>
          <w:trHeight w:val="309"/>
          <w:jc w:val="center"/>
        </w:trPr>
        <w:tc>
          <w:tcPr>
            <w:tcW w:w="1473" w:type="dxa"/>
            <w:tcBorders>
              <w:top w:val="single" w:sz="4" w:space="0" w:color="auto"/>
              <w:left w:val="single" w:sz="4" w:space="0" w:color="auto"/>
              <w:bottom w:val="single" w:sz="4" w:space="0" w:color="auto"/>
              <w:right w:val="single" w:sz="4" w:space="0" w:color="auto"/>
            </w:tcBorders>
            <w:vAlign w:val="center"/>
            <w:hideMark/>
          </w:tcPr>
          <w:p w14:paraId="5C7ED90A" w14:textId="77777777" w:rsidR="008A267A" w:rsidRPr="00573B09" w:rsidRDefault="008A267A">
            <w:pPr>
              <w:spacing w:line="300" w:lineRule="auto"/>
              <w:jc w:val="center"/>
              <w:rPr>
                <w:b/>
                <w:bCs/>
                <w:sz w:val="20"/>
                <w:szCs w:val="20"/>
              </w:rPr>
            </w:pPr>
            <w:r w:rsidRPr="00573B09">
              <w:rPr>
                <w:b/>
                <w:bCs/>
                <w:sz w:val="20"/>
                <w:szCs w:val="20"/>
              </w:rPr>
              <w:t>Total</w:t>
            </w:r>
          </w:p>
        </w:tc>
        <w:tc>
          <w:tcPr>
            <w:tcW w:w="1222" w:type="dxa"/>
            <w:tcBorders>
              <w:top w:val="single" w:sz="4" w:space="0" w:color="auto"/>
              <w:left w:val="single" w:sz="4" w:space="0" w:color="auto"/>
              <w:bottom w:val="single" w:sz="4" w:space="0" w:color="auto"/>
              <w:right w:val="single" w:sz="4" w:space="0" w:color="auto"/>
            </w:tcBorders>
            <w:vAlign w:val="center"/>
            <w:hideMark/>
          </w:tcPr>
          <w:p w14:paraId="09593B4A" w14:textId="77777777" w:rsidR="008A267A" w:rsidRPr="00573B09" w:rsidRDefault="008A267A">
            <w:pPr>
              <w:spacing w:line="300" w:lineRule="auto"/>
              <w:jc w:val="center"/>
              <w:rPr>
                <w:sz w:val="20"/>
                <w:szCs w:val="20"/>
              </w:rPr>
            </w:pPr>
            <w:r w:rsidRPr="00573B09">
              <w:rPr>
                <w:b/>
                <w:bCs/>
                <w:sz w:val="20"/>
                <w:szCs w:val="20"/>
              </w:rPr>
              <w:t>7</w:t>
            </w:r>
          </w:p>
        </w:tc>
        <w:tc>
          <w:tcPr>
            <w:tcW w:w="924" w:type="dxa"/>
            <w:tcBorders>
              <w:top w:val="single" w:sz="4" w:space="0" w:color="auto"/>
              <w:left w:val="single" w:sz="4" w:space="0" w:color="auto"/>
              <w:bottom w:val="single" w:sz="4" w:space="0" w:color="auto"/>
              <w:right w:val="single" w:sz="4" w:space="0" w:color="auto"/>
            </w:tcBorders>
            <w:vAlign w:val="center"/>
            <w:hideMark/>
          </w:tcPr>
          <w:p w14:paraId="3F443384" w14:textId="77777777" w:rsidR="008A267A" w:rsidRPr="00573B09" w:rsidRDefault="008A267A">
            <w:pPr>
              <w:spacing w:line="300" w:lineRule="auto"/>
              <w:jc w:val="center"/>
              <w:rPr>
                <w:b/>
                <w:bCs/>
                <w:sz w:val="20"/>
                <w:szCs w:val="20"/>
              </w:rPr>
            </w:pPr>
            <w:r w:rsidRPr="00573B09">
              <w:rPr>
                <w:b/>
                <w:bCs/>
                <w:sz w:val="20"/>
                <w:szCs w:val="20"/>
              </w:rPr>
              <w:t>34</w:t>
            </w:r>
          </w:p>
        </w:tc>
        <w:tc>
          <w:tcPr>
            <w:tcW w:w="1171" w:type="dxa"/>
            <w:tcBorders>
              <w:top w:val="single" w:sz="4" w:space="0" w:color="auto"/>
              <w:left w:val="single" w:sz="4" w:space="0" w:color="auto"/>
              <w:bottom w:val="single" w:sz="4" w:space="0" w:color="auto"/>
              <w:right w:val="single" w:sz="4" w:space="0" w:color="auto"/>
            </w:tcBorders>
            <w:vAlign w:val="center"/>
            <w:hideMark/>
          </w:tcPr>
          <w:p w14:paraId="36791A2F" w14:textId="77777777" w:rsidR="008A267A" w:rsidRPr="00573B09" w:rsidRDefault="008A267A">
            <w:pPr>
              <w:spacing w:line="300" w:lineRule="auto"/>
              <w:jc w:val="center"/>
              <w:rPr>
                <w:sz w:val="20"/>
                <w:szCs w:val="20"/>
              </w:rPr>
            </w:pPr>
            <w:r w:rsidRPr="00573B09">
              <w:rPr>
                <w:b/>
                <w:bCs/>
                <w:sz w:val="20"/>
                <w:szCs w:val="20"/>
              </w:rPr>
              <w:t>24</w:t>
            </w:r>
          </w:p>
        </w:tc>
        <w:tc>
          <w:tcPr>
            <w:tcW w:w="1073" w:type="dxa"/>
            <w:tcBorders>
              <w:top w:val="single" w:sz="4" w:space="0" w:color="auto"/>
              <w:left w:val="single" w:sz="4" w:space="0" w:color="auto"/>
              <w:bottom w:val="single" w:sz="4" w:space="0" w:color="auto"/>
              <w:right w:val="single" w:sz="4" w:space="0" w:color="auto"/>
            </w:tcBorders>
            <w:vAlign w:val="center"/>
            <w:hideMark/>
          </w:tcPr>
          <w:p w14:paraId="5EEE3EA3" w14:textId="77777777" w:rsidR="008A267A" w:rsidRPr="00573B09" w:rsidRDefault="008A267A">
            <w:pPr>
              <w:spacing w:line="300" w:lineRule="auto"/>
              <w:jc w:val="center"/>
              <w:rPr>
                <w:sz w:val="20"/>
                <w:szCs w:val="20"/>
              </w:rPr>
            </w:pPr>
            <w:r w:rsidRPr="00573B09">
              <w:rPr>
                <w:b/>
                <w:bCs/>
                <w:sz w:val="20"/>
                <w:szCs w:val="20"/>
              </w:rPr>
              <w:t>13</w:t>
            </w:r>
          </w:p>
        </w:tc>
        <w:tc>
          <w:tcPr>
            <w:tcW w:w="1332" w:type="dxa"/>
            <w:tcBorders>
              <w:top w:val="single" w:sz="4" w:space="0" w:color="auto"/>
              <w:left w:val="single" w:sz="4" w:space="0" w:color="auto"/>
              <w:bottom w:val="single" w:sz="4" w:space="0" w:color="auto"/>
              <w:right w:val="single" w:sz="4" w:space="0" w:color="auto"/>
            </w:tcBorders>
            <w:vAlign w:val="center"/>
            <w:hideMark/>
          </w:tcPr>
          <w:p w14:paraId="74E5CA94" w14:textId="77777777" w:rsidR="008A267A" w:rsidRPr="00573B09" w:rsidRDefault="008A267A">
            <w:pPr>
              <w:spacing w:line="300" w:lineRule="auto"/>
              <w:jc w:val="center"/>
              <w:rPr>
                <w:sz w:val="20"/>
                <w:szCs w:val="20"/>
              </w:rPr>
            </w:pPr>
            <w:r w:rsidRPr="00573B09">
              <w:rPr>
                <w:b/>
                <w:bCs/>
                <w:sz w:val="20"/>
                <w:szCs w:val="20"/>
              </w:rPr>
              <w:t>4</w:t>
            </w:r>
          </w:p>
        </w:tc>
        <w:tc>
          <w:tcPr>
            <w:tcW w:w="1260" w:type="dxa"/>
            <w:tcBorders>
              <w:top w:val="single" w:sz="4" w:space="0" w:color="auto"/>
              <w:left w:val="single" w:sz="4" w:space="0" w:color="auto"/>
              <w:bottom w:val="single" w:sz="4" w:space="0" w:color="auto"/>
              <w:right w:val="single" w:sz="4" w:space="0" w:color="auto"/>
            </w:tcBorders>
            <w:vAlign w:val="center"/>
            <w:hideMark/>
          </w:tcPr>
          <w:p w14:paraId="2E998807" w14:textId="77777777" w:rsidR="008A267A" w:rsidRPr="00573B09" w:rsidRDefault="008A267A">
            <w:pPr>
              <w:spacing w:line="300" w:lineRule="auto"/>
              <w:jc w:val="center"/>
              <w:rPr>
                <w:sz w:val="20"/>
                <w:szCs w:val="20"/>
              </w:rPr>
            </w:pPr>
            <w:r w:rsidRPr="00573B09">
              <w:rPr>
                <w:b/>
                <w:bCs/>
                <w:sz w:val="20"/>
                <w:szCs w:val="20"/>
              </w:rPr>
              <w:t>82</w:t>
            </w:r>
          </w:p>
        </w:tc>
      </w:tr>
    </w:tbl>
    <w:p w14:paraId="00C806DA" w14:textId="77777777" w:rsidR="0029582D" w:rsidRPr="00573B09" w:rsidRDefault="0029582D" w:rsidP="008A267A">
      <w:pPr>
        <w:spacing w:line="480" w:lineRule="auto"/>
      </w:pPr>
    </w:p>
    <w:p w14:paraId="43756A53" w14:textId="78D75C24" w:rsidR="00763525" w:rsidRPr="00573B09" w:rsidRDefault="00763525" w:rsidP="00763525">
      <w:pPr>
        <w:spacing w:line="480" w:lineRule="auto"/>
      </w:pPr>
      <w:r w:rsidRPr="00573B09">
        <w:t xml:space="preserve">As per the adopted method, the maximum SoVI (Socioeconomic Vulnerability Index) value we found is 0.56125, and the lowest one is 0.24685. The average SoVI value of all 82 unions is 0.38175. The equal interval from minimum to maximum five classes was made (very low, low, moderate, high, very high). From the above Table </w:t>
      </w:r>
      <w:r w:rsidR="00980B1A">
        <w:t>3</w:t>
      </w:r>
      <w:r w:rsidRPr="00573B09">
        <w:t xml:space="preserve"> and Table </w:t>
      </w:r>
      <w:r w:rsidR="00980B1A">
        <w:t>4</w:t>
      </w:r>
      <w:r w:rsidRPr="00573B09">
        <w:t xml:space="preserve">, we see maximum unions belong to the 'low' and 'moderate' class. Jointly this two occupy more than 68% percent of the total area.  Nevertheless, unions with a 'high-level of SoVI is not </w:t>
      </w:r>
      <w:r w:rsidR="00F74290">
        <w:t xml:space="preserve">of </w:t>
      </w:r>
      <w:r w:rsidRPr="00573B09">
        <w:t>a small number</w:t>
      </w:r>
      <w:r w:rsidR="00F74290">
        <w:t xml:space="preserve">. </w:t>
      </w:r>
      <w:r w:rsidR="00802D30">
        <w:t>Thirteen</w:t>
      </w:r>
      <w:r w:rsidRPr="00573B09">
        <w:t xml:space="preserve"> Upazilas carrying 18% of the total area, which is the third-highest. Among 2429.5 </w:t>
      </w:r>
      <w:r w:rsidR="00F74290">
        <w:t>sq.km</w:t>
      </w:r>
      <w:r w:rsidRPr="00573B09">
        <w:t xml:space="preserve"> area, 152.7 </w:t>
      </w:r>
      <w:r w:rsidR="00F74290">
        <w:t>sq.km</w:t>
      </w:r>
      <w:r w:rsidRPr="00573B09">
        <w:t xml:space="preserve"> are in 'very high level of vulnerability which is 6.3% of the total.</w:t>
      </w:r>
    </w:p>
    <w:p w14:paraId="0A7CC34E" w14:textId="15ADE929" w:rsidR="00763525" w:rsidRPr="00573B09" w:rsidRDefault="00763525" w:rsidP="00763525">
      <w:pPr>
        <w:spacing w:line="480" w:lineRule="auto"/>
      </w:pPr>
      <w:r w:rsidRPr="00573B09">
        <w:t xml:space="preserve">Now, if we look at the Upazilas among four unions that are carrying a very high vulnerability level, two from Shahjadpur and two from Chauhali, it is also seen </w:t>
      </w:r>
      <w:r w:rsidR="00802D30">
        <w:t xml:space="preserve">that </w:t>
      </w:r>
      <w:r w:rsidRPr="00573B09">
        <w:t xml:space="preserve">three unions with a high level of vulnerability are from Kazipur, which is maximum </w:t>
      </w:r>
      <w:r w:rsidRPr="00573B09">
        <w:lastRenderedPageBreak/>
        <w:t>among all nine Upazilas. In comparison, Upazila Kamarkhanda and Sirajganj Sadar are in a comfortable position.</w:t>
      </w:r>
    </w:p>
    <w:p w14:paraId="6F5D2FF2" w14:textId="77777777" w:rsidR="00763525" w:rsidRPr="00573B09" w:rsidRDefault="00763525" w:rsidP="00763525">
      <w:pPr>
        <w:spacing w:line="480" w:lineRule="auto"/>
      </w:pPr>
      <w:r w:rsidRPr="00573B09">
        <w:t>The union scores the lowest Socioeconomic vulnerability index (SoVI) is Shialkul. The score of 0.24685 is under Sirajganj Sadar Upazila, and the union that scored highest in the socioeconomic vulnerability index is Sonatani, with the score of 0.56165 is under Shahjadpur Upazila.</w:t>
      </w:r>
    </w:p>
    <w:p w14:paraId="278194FD" w14:textId="77777777" w:rsidR="0029582D" w:rsidRPr="00573B09" w:rsidRDefault="0029582D" w:rsidP="008A267A">
      <w:pPr>
        <w:spacing w:line="480" w:lineRule="auto"/>
      </w:pPr>
    </w:p>
    <w:p w14:paraId="2A908AED" w14:textId="2F34F929" w:rsidR="008A267A" w:rsidRPr="00573B09" w:rsidRDefault="008A267A" w:rsidP="004B63F2">
      <w:pPr>
        <w:spacing w:line="480" w:lineRule="auto"/>
        <w:jc w:val="center"/>
        <w:rPr>
          <w:b/>
        </w:rPr>
      </w:pPr>
      <w:r w:rsidRPr="00573B09">
        <w:rPr>
          <w:noProof/>
          <w:lang w:val="en-GB" w:eastAsia="en-GB"/>
        </w:rPr>
        <w:drawing>
          <wp:inline distT="0" distB="0" distL="0" distR="0" wp14:anchorId="13069C77" wp14:editId="67A67E3C">
            <wp:extent cx="4120515" cy="2493183"/>
            <wp:effectExtent l="0" t="0" r="13335" b="2540"/>
            <wp:docPr id="14" name="Chart 14">
              <a:extLst xmlns:a="http://schemas.openxmlformats.org/drawingml/2006/main">
                <a:ext uri="{FF2B5EF4-FFF2-40B4-BE49-F238E27FC236}">
                  <a16:creationId xmlns:a16="http://schemas.microsoft.com/office/drawing/2014/main" id="{783E84DB-5192-4260-AD6B-CFFE9D9E482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62E7FA4" w14:textId="78AB8088" w:rsidR="008A267A" w:rsidRPr="00573B09" w:rsidRDefault="008A267A" w:rsidP="008A267A">
      <w:pPr>
        <w:spacing w:line="240" w:lineRule="auto"/>
        <w:jc w:val="center"/>
        <w:rPr>
          <w:b/>
          <w:bCs/>
          <w:sz w:val="18"/>
          <w:szCs w:val="18"/>
        </w:rPr>
      </w:pPr>
      <w:r w:rsidRPr="00573B09">
        <w:rPr>
          <w:b/>
          <w:bCs/>
          <w:sz w:val="18"/>
          <w:szCs w:val="18"/>
        </w:rPr>
        <w:t xml:space="preserve">Figure </w:t>
      </w:r>
      <w:r w:rsidR="00F22D86" w:rsidRPr="00573B09">
        <w:rPr>
          <w:b/>
          <w:bCs/>
          <w:sz w:val="18"/>
          <w:szCs w:val="18"/>
        </w:rPr>
        <w:t>3</w:t>
      </w:r>
      <w:r w:rsidRPr="00573B09">
        <w:rPr>
          <w:b/>
          <w:bCs/>
          <w:sz w:val="18"/>
          <w:szCs w:val="18"/>
        </w:rPr>
        <w:t>: Vulnerability from different Components</w:t>
      </w:r>
    </w:p>
    <w:p w14:paraId="40E36C60" w14:textId="77777777" w:rsidR="008A267A" w:rsidRPr="00573B09" w:rsidRDefault="008A267A" w:rsidP="008A267A">
      <w:pPr>
        <w:spacing w:line="480" w:lineRule="auto"/>
        <w:rPr>
          <w:b/>
        </w:rPr>
      </w:pPr>
    </w:p>
    <w:p w14:paraId="3EBC4725" w14:textId="77777777" w:rsidR="008F208F" w:rsidRPr="00573B09" w:rsidRDefault="008A267A" w:rsidP="008A267A">
      <w:pPr>
        <w:spacing w:line="480" w:lineRule="auto"/>
        <w:jc w:val="center"/>
        <w:rPr>
          <w:b/>
          <w:bCs/>
          <w:sz w:val="18"/>
          <w:szCs w:val="18"/>
        </w:rPr>
      </w:pPr>
      <w:r w:rsidRPr="00573B09">
        <w:rPr>
          <w:b/>
          <w:noProof/>
          <w:lang w:val="en-GB" w:eastAsia="en-GB"/>
        </w:rPr>
        <w:lastRenderedPageBreak/>
        <w:drawing>
          <wp:inline distT="0" distB="0" distL="0" distR="0" wp14:anchorId="7FAD48C9" wp14:editId="73F6AE18">
            <wp:extent cx="5065957" cy="6210795"/>
            <wp:effectExtent l="0" t="0" r="190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26544" cy="6285074"/>
                    </a:xfrm>
                    <a:prstGeom prst="rect">
                      <a:avLst/>
                    </a:prstGeom>
                    <a:noFill/>
                    <a:ln>
                      <a:noFill/>
                    </a:ln>
                  </pic:spPr>
                </pic:pic>
              </a:graphicData>
            </a:graphic>
          </wp:inline>
        </w:drawing>
      </w:r>
    </w:p>
    <w:p w14:paraId="7FE39AA3" w14:textId="18ED05C3" w:rsidR="008A267A" w:rsidRPr="00573B09" w:rsidRDefault="008A267A" w:rsidP="008A267A">
      <w:pPr>
        <w:spacing w:line="480" w:lineRule="auto"/>
        <w:jc w:val="center"/>
        <w:rPr>
          <w:b/>
          <w:sz w:val="18"/>
          <w:szCs w:val="18"/>
        </w:rPr>
      </w:pPr>
      <w:r w:rsidRPr="00573B09">
        <w:rPr>
          <w:b/>
          <w:bCs/>
          <w:sz w:val="18"/>
          <w:szCs w:val="18"/>
        </w:rPr>
        <w:t xml:space="preserve">Figure </w:t>
      </w:r>
      <w:r w:rsidR="00F22D86" w:rsidRPr="00573B09">
        <w:rPr>
          <w:b/>
          <w:bCs/>
          <w:sz w:val="18"/>
          <w:szCs w:val="18"/>
        </w:rPr>
        <w:t>4</w:t>
      </w:r>
      <w:r w:rsidRPr="00573B09">
        <w:rPr>
          <w:b/>
          <w:bCs/>
          <w:sz w:val="18"/>
          <w:szCs w:val="18"/>
        </w:rPr>
        <w:t>: Spatial SoVI from major Components</w:t>
      </w:r>
    </w:p>
    <w:p w14:paraId="36F266BC" w14:textId="77777777" w:rsidR="0029582D" w:rsidRPr="00573B09" w:rsidRDefault="0029582D">
      <w:pPr>
        <w:spacing w:line="300" w:lineRule="auto"/>
        <w:rPr>
          <w:b/>
        </w:rPr>
      </w:pPr>
      <w:r w:rsidRPr="00573B09">
        <w:rPr>
          <w:b/>
        </w:rPr>
        <w:br w:type="page"/>
      </w:r>
    </w:p>
    <w:p w14:paraId="5F437271" w14:textId="44EDF8E7" w:rsidR="008A267A" w:rsidRPr="00A74E35" w:rsidRDefault="008A267A" w:rsidP="008A267A">
      <w:pPr>
        <w:spacing w:line="480" w:lineRule="auto"/>
        <w:rPr>
          <w:bCs/>
          <w:i/>
          <w:iCs/>
        </w:rPr>
      </w:pPr>
      <w:r w:rsidRPr="00A74E35">
        <w:rPr>
          <w:bCs/>
          <w:i/>
          <w:iCs/>
        </w:rPr>
        <w:lastRenderedPageBreak/>
        <w:t>Vulnerability from</w:t>
      </w:r>
      <w:r w:rsidR="00F35CBC" w:rsidRPr="00A74E35">
        <w:rPr>
          <w:bCs/>
          <w:i/>
          <w:iCs/>
        </w:rPr>
        <w:t xml:space="preserve"> all fifteen </w:t>
      </w:r>
      <w:r w:rsidR="005842B2" w:rsidRPr="00A74E35">
        <w:rPr>
          <w:bCs/>
          <w:i/>
          <w:iCs/>
        </w:rPr>
        <w:t>I</w:t>
      </w:r>
      <w:r w:rsidR="00F35CBC" w:rsidRPr="00A74E35">
        <w:rPr>
          <w:bCs/>
          <w:i/>
          <w:iCs/>
        </w:rPr>
        <w:t>ndicators</w:t>
      </w:r>
    </w:p>
    <w:p w14:paraId="090176B1" w14:textId="3C1D11EF" w:rsidR="004B63F2" w:rsidRPr="00573B09" w:rsidRDefault="008A267A" w:rsidP="004B63F2">
      <w:pPr>
        <w:keepNext/>
        <w:spacing w:line="240" w:lineRule="auto"/>
        <w:rPr>
          <w:b/>
          <w:bCs/>
          <w:sz w:val="18"/>
          <w:szCs w:val="18"/>
        </w:rPr>
      </w:pPr>
      <w:r w:rsidRPr="00573B09">
        <w:rPr>
          <w:b/>
          <w:bCs/>
          <w:sz w:val="18"/>
          <w:szCs w:val="18"/>
        </w:rPr>
        <w:t xml:space="preserve">Table </w:t>
      </w:r>
      <w:r w:rsidR="000C5197">
        <w:rPr>
          <w:b/>
          <w:bCs/>
          <w:sz w:val="18"/>
          <w:szCs w:val="18"/>
        </w:rPr>
        <w:t>5</w:t>
      </w:r>
      <w:r w:rsidRPr="00573B09">
        <w:rPr>
          <w:b/>
          <w:bCs/>
          <w:sz w:val="18"/>
          <w:szCs w:val="18"/>
        </w:rPr>
        <w:t>: Aveage vulnerability index of each indicator at Upazila Level</w:t>
      </w:r>
    </w:p>
    <w:p w14:paraId="43286729" w14:textId="77777777" w:rsidR="004B63F2" w:rsidRPr="00573B09" w:rsidRDefault="004B63F2" w:rsidP="004B63F2">
      <w:pPr>
        <w:keepNext/>
        <w:spacing w:line="240" w:lineRule="auto"/>
        <w:rPr>
          <w:b/>
          <w:bCs/>
          <w:sz w:val="18"/>
          <w:szCs w:val="18"/>
        </w:rPr>
      </w:pPr>
    </w:p>
    <w:tbl>
      <w:tblPr>
        <w:tblStyle w:val="TableGrid1"/>
        <w:tblW w:w="8044" w:type="dxa"/>
        <w:jc w:val="center"/>
        <w:tblInd w:w="0" w:type="dxa"/>
        <w:tblLook w:val="04A0" w:firstRow="1" w:lastRow="0" w:firstColumn="1" w:lastColumn="0" w:noHBand="0" w:noVBand="1"/>
      </w:tblPr>
      <w:tblGrid>
        <w:gridCol w:w="1396"/>
        <w:gridCol w:w="599"/>
        <w:gridCol w:w="643"/>
        <w:gridCol w:w="798"/>
        <w:gridCol w:w="621"/>
        <w:gridCol w:w="545"/>
        <w:gridCol w:w="839"/>
        <w:gridCol w:w="689"/>
        <w:gridCol w:w="705"/>
        <w:gridCol w:w="579"/>
        <w:gridCol w:w="630"/>
      </w:tblGrid>
      <w:tr w:rsidR="008A267A" w:rsidRPr="00573B09" w14:paraId="255D810D" w14:textId="77777777" w:rsidTr="004B63F2">
        <w:trPr>
          <w:trHeight w:val="264"/>
          <w:jc w:val="center"/>
        </w:trPr>
        <w:tc>
          <w:tcPr>
            <w:tcW w:w="0" w:type="auto"/>
            <w:vMerge w:val="restart"/>
            <w:tcBorders>
              <w:top w:val="single" w:sz="4" w:space="0" w:color="auto"/>
              <w:left w:val="single" w:sz="4" w:space="0" w:color="auto"/>
              <w:bottom w:val="single" w:sz="4" w:space="0" w:color="auto"/>
              <w:right w:val="single" w:sz="4" w:space="0" w:color="auto"/>
            </w:tcBorders>
            <w:hideMark/>
          </w:tcPr>
          <w:p w14:paraId="05D7C61E" w14:textId="77777777" w:rsidR="008A267A" w:rsidRPr="00573B09" w:rsidRDefault="008A267A">
            <w:pPr>
              <w:spacing w:line="240" w:lineRule="auto"/>
              <w:jc w:val="center"/>
              <w:rPr>
                <w:rFonts w:ascii="Times New Roman" w:eastAsia="Times New Roman" w:hAnsi="Times New Roman" w:cs="Times New Roman"/>
                <w:b/>
                <w:bCs/>
                <w:sz w:val="18"/>
                <w:szCs w:val="18"/>
              </w:rPr>
            </w:pPr>
            <w:r w:rsidRPr="00573B09">
              <w:rPr>
                <w:rFonts w:ascii="Times New Roman" w:eastAsia="Times New Roman" w:hAnsi="Times New Roman" w:cs="Times New Roman"/>
                <w:b/>
                <w:sz w:val="18"/>
                <w:szCs w:val="18"/>
              </w:rPr>
              <w:t>Vulnerability</w:t>
            </w:r>
          </w:p>
          <w:p w14:paraId="41D81390" w14:textId="77777777" w:rsidR="008A267A" w:rsidRPr="00573B09" w:rsidRDefault="008A267A">
            <w:pPr>
              <w:spacing w:line="240" w:lineRule="auto"/>
              <w:jc w:val="center"/>
              <w:rPr>
                <w:rFonts w:ascii="Times New Roman" w:eastAsia="Times New Roman" w:hAnsi="Times New Roman" w:cs="Times New Roman"/>
                <w:b/>
                <w:bCs/>
                <w:sz w:val="18"/>
                <w:szCs w:val="18"/>
              </w:rPr>
            </w:pPr>
            <w:r w:rsidRPr="00573B09">
              <w:rPr>
                <w:rFonts w:ascii="Times New Roman" w:eastAsia="Times New Roman" w:hAnsi="Times New Roman" w:cs="Times New Roman"/>
                <w:b/>
                <w:sz w:val="18"/>
                <w:szCs w:val="18"/>
              </w:rPr>
              <w:t>Indicators</w:t>
            </w:r>
          </w:p>
        </w:tc>
        <w:tc>
          <w:tcPr>
            <w:tcW w:w="6018" w:type="dxa"/>
            <w:gridSpan w:val="9"/>
            <w:tcBorders>
              <w:top w:val="single" w:sz="4" w:space="0" w:color="auto"/>
              <w:left w:val="single" w:sz="4" w:space="0" w:color="auto"/>
              <w:bottom w:val="single" w:sz="4" w:space="0" w:color="auto"/>
              <w:right w:val="single" w:sz="4" w:space="0" w:color="auto"/>
            </w:tcBorders>
            <w:hideMark/>
          </w:tcPr>
          <w:p w14:paraId="19734AAA" w14:textId="77777777" w:rsidR="008A267A" w:rsidRPr="00573B09" w:rsidRDefault="008A267A">
            <w:pPr>
              <w:spacing w:line="240" w:lineRule="auto"/>
              <w:jc w:val="center"/>
              <w:rPr>
                <w:rFonts w:ascii="Times New Roman" w:eastAsia="Times New Roman" w:hAnsi="Times New Roman" w:cs="Times New Roman"/>
                <w:b/>
                <w:bCs/>
                <w:sz w:val="16"/>
                <w:szCs w:val="16"/>
              </w:rPr>
            </w:pPr>
            <w:r w:rsidRPr="00573B09">
              <w:rPr>
                <w:rFonts w:ascii="Times New Roman" w:eastAsia="Times New Roman" w:hAnsi="Times New Roman" w:cs="Times New Roman"/>
                <w:b/>
                <w:sz w:val="16"/>
                <w:szCs w:val="16"/>
              </w:rPr>
              <w:t>Upazila level of Sirajganj Districts</w:t>
            </w:r>
          </w:p>
        </w:tc>
        <w:tc>
          <w:tcPr>
            <w:tcW w:w="630" w:type="dxa"/>
            <w:vMerge w:val="restart"/>
            <w:tcBorders>
              <w:top w:val="single" w:sz="4" w:space="0" w:color="auto"/>
              <w:left w:val="single" w:sz="4" w:space="0" w:color="auto"/>
              <w:bottom w:val="single" w:sz="4" w:space="0" w:color="auto"/>
              <w:right w:val="single" w:sz="4" w:space="0" w:color="auto"/>
            </w:tcBorders>
            <w:hideMark/>
          </w:tcPr>
          <w:p w14:paraId="77041CF1" w14:textId="1E794762" w:rsidR="008A267A" w:rsidRPr="00573B09" w:rsidRDefault="008A267A">
            <w:pPr>
              <w:spacing w:line="240" w:lineRule="auto"/>
              <w:rPr>
                <w:rFonts w:ascii="Times New Roman" w:eastAsia="Times New Roman" w:hAnsi="Times New Roman" w:cs="Times New Roman"/>
                <w:b/>
                <w:sz w:val="16"/>
                <w:szCs w:val="16"/>
              </w:rPr>
            </w:pPr>
            <w:r w:rsidRPr="00573B09">
              <w:rPr>
                <w:rFonts w:ascii="Times New Roman" w:eastAsia="Times New Roman" w:hAnsi="Times New Roman" w:cs="Times New Roman"/>
                <w:b/>
                <w:sz w:val="16"/>
                <w:szCs w:val="16"/>
              </w:rPr>
              <w:t>Avg.</w:t>
            </w:r>
          </w:p>
          <w:p w14:paraId="73D74ACD" w14:textId="77777777" w:rsidR="008A267A" w:rsidRPr="00573B09" w:rsidRDefault="008A267A">
            <w:pPr>
              <w:spacing w:line="240" w:lineRule="auto"/>
              <w:rPr>
                <w:rFonts w:ascii="Times New Roman" w:eastAsia="Times New Roman" w:hAnsi="Times New Roman" w:cs="Times New Roman"/>
                <w:b/>
                <w:bCs/>
                <w:sz w:val="16"/>
                <w:szCs w:val="16"/>
              </w:rPr>
            </w:pPr>
            <w:r w:rsidRPr="00573B09">
              <w:rPr>
                <w:rFonts w:ascii="Times New Roman" w:eastAsia="Times New Roman" w:hAnsi="Times New Roman" w:cs="Times New Roman"/>
                <w:b/>
                <w:sz w:val="16"/>
                <w:szCs w:val="16"/>
              </w:rPr>
              <w:t>index</w:t>
            </w:r>
          </w:p>
        </w:tc>
      </w:tr>
      <w:tr w:rsidR="004B63F2" w:rsidRPr="00573B09" w14:paraId="588A5C98" w14:textId="77777777" w:rsidTr="004B63F2">
        <w:trPr>
          <w:trHeight w:val="40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2C9CD4" w14:textId="77777777" w:rsidR="008A267A" w:rsidRPr="00573B09" w:rsidRDefault="008A267A">
            <w:pPr>
              <w:spacing w:line="240" w:lineRule="auto"/>
              <w:rPr>
                <w:rFonts w:ascii="Times New Roman" w:eastAsia="Times New Roman" w:hAnsi="Times New Roman" w:cs="Times New Roman"/>
                <w:b/>
                <w:bCs/>
                <w:sz w:val="18"/>
                <w:szCs w:val="18"/>
              </w:rPr>
            </w:pPr>
          </w:p>
        </w:tc>
        <w:tc>
          <w:tcPr>
            <w:tcW w:w="0" w:type="auto"/>
            <w:tcBorders>
              <w:top w:val="single" w:sz="4" w:space="0" w:color="auto"/>
              <w:left w:val="single" w:sz="4" w:space="0" w:color="auto"/>
              <w:bottom w:val="single" w:sz="4" w:space="0" w:color="auto"/>
              <w:right w:val="single" w:sz="4" w:space="0" w:color="auto"/>
            </w:tcBorders>
            <w:hideMark/>
          </w:tcPr>
          <w:p w14:paraId="56F4C073" w14:textId="77777777" w:rsidR="004B63F2" w:rsidRPr="00573B09" w:rsidRDefault="008A267A">
            <w:pPr>
              <w:spacing w:line="240" w:lineRule="auto"/>
              <w:rPr>
                <w:rFonts w:ascii="Times New Roman" w:eastAsia="Times New Roman" w:hAnsi="Times New Roman" w:cs="Times New Roman"/>
                <w:b/>
                <w:bCs/>
                <w:sz w:val="16"/>
                <w:szCs w:val="16"/>
              </w:rPr>
            </w:pPr>
            <w:r w:rsidRPr="00573B09">
              <w:rPr>
                <w:rFonts w:ascii="Times New Roman" w:eastAsia="Times New Roman" w:hAnsi="Times New Roman" w:cs="Times New Roman"/>
                <w:b/>
                <w:bCs/>
                <w:sz w:val="16"/>
                <w:szCs w:val="16"/>
              </w:rPr>
              <w:t>Bel</w:t>
            </w:r>
            <w:r w:rsidR="004B63F2" w:rsidRPr="00573B09">
              <w:rPr>
                <w:rFonts w:ascii="Times New Roman" w:eastAsia="Times New Roman" w:hAnsi="Times New Roman" w:cs="Times New Roman"/>
                <w:b/>
                <w:bCs/>
                <w:sz w:val="16"/>
                <w:szCs w:val="16"/>
              </w:rPr>
              <w:t>-</w:t>
            </w:r>
          </w:p>
          <w:p w14:paraId="3D8920F8" w14:textId="35F6C51D" w:rsidR="008A267A" w:rsidRPr="00573B09" w:rsidRDefault="004B63F2">
            <w:pPr>
              <w:spacing w:line="240" w:lineRule="auto"/>
              <w:rPr>
                <w:rFonts w:ascii="Times New Roman" w:eastAsia="Times New Roman" w:hAnsi="Times New Roman" w:cs="Times New Roman"/>
                <w:b/>
                <w:bCs/>
                <w:sz w:val="16"/>
                <w:szCs w:val="16"/>
              </w:rPr>
            </w:pPr>
            <w:r w:rsidRPr="00573B09">
              <w:rPr>
                <w:rFonts w:ascii="Times New Roman" w:eastAsia="Times New Roman" w:hAnsi="Times New Roman" w:cs="Times New Roman"/>
                <w:b/>
                <w:bCs/>
                <w:sz w:val="16"/>
                <w:szCs w:val="16"/>
              </w:rPr>
              <w:t>k</w:t>
            </w:r>
            <w:r w:rsidR="008A267A" w:rsidRPr="00573B09">
              <w:rPr>
                <w:rFonts w:ascii="Times New Roman" w:eastAsia="Times New Roman" w:hAnsi="Times New Roman" w:cs="Times New Roman"/>
                <w:b/>
                <w:bCs/>
                <w:sz w:val="16"/>
                <w:szCs w:val="16"/>
              </w:rPr>
              <w:t>uc</w:t>
            </w:r>
            <w:r w:rsidRPr="00573B09">
              <w:rPr>
                <w:rFonts w:ascii="Times New Roman" w:eastAsia="Times New Roman" w:hAnsi="Times New Roman" w:cs="Times New Roman"/>
                <w:b/>
                <w:bCs/>
                <w:sz w:val="16"/>
                <w:szCs w:val="16"/>
              </w:rPr>
              <w:t>h</w:t>
            </w:r>
            <w:r w:rsidR="008A267A" w:rsidRPr="00573B09">
              <w:rPr>
                <w:rFonts w:ascii="Times New Roman" w:eastAsia="Times New Roman" w:hAnsi="Times New Roman" w:cs="Times New Roman"/>
                <w:b/>
                <w:bCs/>
                <w:sz w:val="16"/>
                <w:szCs w:val="16"/>
              </w:rPr>
              <w:t>i</w:t>
            </w:r>
          </w:p>
        </w:tc>
        <w:tc>
          <w:tcPr>
            <w:tcW w:w="643" w:type="dxa"/>
            <w:tcBorders>
              <w:top w:val="single" w:sz="4" w:space="0" w:color="auto"/>
              <w:left w:val="single" w:sz="4" w:space="0" w:color="auto"/>
              <w:bottom w:val="single" w:sz="4" w:space="0" w:color="auto"/>
              <w:right w:val="single" w:sz="4" w:space="0" w:color="auto"/>
            </w:tcBorders>
            <w:hideMark/>
          </w:tcPr>
          <w:p w14:paraId="2A52EA69" w14:textId="77777777" w:rsidR="004B63F2" w:rsidRPr="00573B09" w:rsidRDefault="008A267A">
            <w:pPr>
              <w:spacing w:line="240" w:lineRule="auto"/>
              <w:rPr>
                <w:rFonts w:ascii="Times New Roman" w:eastAsia="Times New Roman" w:hAnsi="Times New Roman" w:cs="Times New Roman"/>
                <w:b/>
                <w:bCs/>
                <w:sz w:val="16"/>
                <w:szCs w:val="16"/>
              </w:rPr>
            </w:pPr>
            <w:r w:rsidRPr="00573B09">
              <w:rPr>
                <w:rFonts w:ascii="Times New Roman" w:eastAsia="Times New Roman" w:hAnsi="Times New Roman" w:cs="Times New Roman"/>
                <w:b/>
                <w:bCs/>
                <w:sz w:val="16"/>
                <w:szCs w:val="16"/>
              </w:rPr>
              <w:t>C</w:t>
            </w:r>
            <w:r w:rsidR="004B63F2" w:rsidRPr="00573B09">
              <w:rPr>
                <w:rFonts w:ascii="Times New Roman" w:eastAsia="Times New Roman" w:hAnsi="Times New Roman" w:cs="Times New Roman"/>
                <w:b/>
                <w:bCs/>
                <w:sz w:val="16"/>
                <w:szCs w:val="16"/>
              </w:rPr>
              <w:t>h</w:t>
            </w:r>
            <w:r w:rsidRPr="00573B09">
              <w:rPr>
                <w:rFonts w:ascii="Times New Roman" w:eastAsia="Times New Roman" w:hAnsi="Times New Roman" w:cs="Times New Roman"/>
                <w:b/>
                <w:bCs/>
                <w:sz w:val="16"/>
                <w:szCs w:val="16"/>
              </w:rPr>
              <w:t>au</w:t>
            </w:r>
            <w:r w:rsidR="004B63F2" w:rsidRPr="00573B09">
              <w:rPr>
                <w:rFonts w:ascii="Times New Roman" w:eastAsia="Times New Roman" w:hAnsi="Times New Roman" w:cs="Times New Roman"/>
                <w:b/>
                <w:bCs/>
                <w:sz w:val="16"/>
                <w:szCs w:val="16"/>
              </w:rPr>
              <w:t>-</w:t>
            </w:r>
          </w:p>
          <w:p w14:paraId="50C2AD86" w14:textId="4B878DAC" w:rsidR="008A267A" w:rsidRPr="00573B09" w:rsidRDefault="008A267A">
            <w:pPr>
              <w:spacing w:line="240" w:lineRule="auto"/>
              <w:rPr>
                <w:rFonts w:ascii="Times New Roman" w:eastAsia="Times New Roman" w:hAnsi="Times New Roman" w:cs="Times New Roman"/>
                <w:b/>
                <w:bCs/>
                <w:sz w:val="16"/>
                <w:szCs w:val="16"/>
              </w:rPr>
            </w:pPr>
            <w:r w:rsidRPr="00573B09">
              <w:rPr>
                <w:rFonts w:ascii="Times New Roman" w:eastAsia="Times New Roman" w:hAnsi="Times New Roman" w:cs="Times New Roman"/>
                <w:b/>
                <w:bCs/>
                <w:sz w:val="16"/>
                <w:szCs w:val="16"/>
              </w:rPr>
              <w:t>hali</w:t>
            </w:r>
          </w:p>
        </w:tc>
        <w:tc>
          <w:tcPr>
            <w:tcW w:w="798" w:type="dxa"/>
            <w:tcBorders>
              <w:top w:val="single" w:sz="4" w:space="0" w:color="auto"/>
              <w:left w:val="single" w:sz="4" w:space="0" w:color="auto"/>
              <w:bottom w:val="single" w:sz="4" w:space="0" w:color="auto"/>
              <w:right w:val="single" w:sz="4" w:space="0" w:color="auto"/>
            </w:tcBorders>
            <w:hideMark/>
          </w:tcPr>
          <w:p w14:paraId="0DF23C6C" w14:textId="4D335C54" w:rsidR="004B63F2" w:rsidRPr="00573B09" w:rsidRDefault="008A267A">
            <w:pPr>
              <w:spacing w:line="240" w:lineRule="auto"/>
              <w:rPr>
                <w:rFonts w:ascii="Times New Roman" w:eastAsia="Times New Roman" w:hAnsi="Times New Roman" w:cs="Times New Roman"/>
                <w:b/>
                <w:bCs/>
                <w:sz w:val="16"/>
                <w:szCs w:val="16"/>
              </w:rPr>
            </w:pPr>
            <w:r w:rsidRPr="00573B09">
              <w:rPr>
                <w:rFonts w:ascii="Times New Roman" w:eastAsia="Times New Roman" w:hAnsi="Times New Roman" w:cs="Times New Roman"/>
                <w:b/>
                <w:bCs/>
                <w:sz w:val="16"/>
                <w:szCs w:val="16"/>
              </w:rPr>
              <w:t>Kama</w:t>
            </w:r>
            <w:r w:rsidR="004B63F2" w:rsidRPr="00573B09">
              <w:rPr>
                <w:rFonts w:ascii="Times New Roman" w:eastAsia="Times New Roman" w:hAnsi="Times New Roman" w:cs="Times New Roman"/>
                <w:b/>
                <w:bCs/>
                <w:sz w:val="16"/>
                <w:szCs w:val="16"/>
              </w:rPr>
              <w:t>r-</w:t>
            </w:r>
          </w:p>
          <w:p w14:paraId="5787C8F1" w14:textId="1FAEBF6B" w:rsidR="008A267A" w:rsidRPr="00573B09" w:rsidRDefault="008A267A">
            <w:pPr>
              <w:spacing w:line="240" w:lineRule="auto"/>
              <w:rPr>
                <w:rFonts w:ascii="Times New Roman" w:eastAsia="Times New Roman" w:hAnsi="Times New Roman" w:cs="Times New Roman"/>
                <w:b/>
                <w:bCs/>
                <w:sz w:val="16"/>
                <w:szCs w:val="16"/>
              </w:rPr>
            </w:pPr>
            <w:r w:rsidRPr="00573B09">
              <w:rPr>
                <w:rFonts w:ascii="Times New Roman" w:eastAsia="Times New Roman" w:hAnsi="Times New Roman" w:cs="Times New Roman"/>
                <w:b/>
                <w:bCs/>
                <w:sz w:val="16"/>
                <w:szCs w:val="16"/>
              </w:rPr>
              <w:t>khanda</w:t>
            </w:r>
          </w:p>
        </w:tc>
        <w:tc>
          <w:tcPr>
            <w:tcW w:w="621" w:type="dxa"/>
            <w:tcBorders>
              <w:top w:val="single" w:sz="4" w:space="0" w:color="auto"/>
              <w:left w:val="single" w:sz="4" w:space="0" w:color="auto"/>
              <w:bottom w:val="single" w:sz="4" w:space="0" w:color="auto"/>
              <w:right w:val="single" w:sz="4" w:space="0" w:color="auto"/>
            </w:tcBorders>
            <w:hideMark/>
          </w:tcPr>
          <w:p w14:paraId="11B0F051" w14:textId="77777777" w:rsidR="004B63F2" w:rsidRPr="00573B09" w:rsidRDefault="008A267A">
            <w:pPr>
              <w:spacing w:line="240" w:lineRule="auto"/>
              <w:rPr>
                <w:rFonts w:ascii="Times New Roman" w:eastAsia="Times New Roman" w:hAnsi="Times New Roman" w:cs="Times New Roman"/>
                <w:b/>
                <w:bCs/>
                <w:sz w:val="16"/>
                <w:szCs w:val="16"/>
              </w:rPr>
            </w:pPr>
            <w:r w:rsidRPr="00573B09">
              <w:rPr>
                <w:rFonts w:ascii="Times New Roman" w:eastAsia="Times New Roman" w:hAnsi="Times New Roman" w:cs="Times New Roman"/>
                <w:b/>
                <w:bCs/>
                <w:sz w:val="16"/>
                <w:szCs w:val="16"/>
              </w:rPr>
              <w:t>Kazi</w:t>
            </w:r>
            <w:r w:rsidR="004B63F2" w:rsidRPr="00573B09">
              <w:rPr>
                <w:rFonts w:ascii="Times New Roman" w:eastAsia="Times New Roman" w:hAnsi="Times New Roman" w:cs="Times New Roman"/>
                <w:b/>
                <w:bCs/>
                <w:sz w:val="16"/>
                <w:szCs w:val="16"/>
              </w:rPr>
              <w:t>-</w:t>
            </w:r>
          </w:p>
          <w:p w14:paraId="0F34A889" w14:textId="3CF803A7" w:rsidR="008A267A" w:rsidRPr="00573B09" w:rsidRDefault="008A267A">
            <w:pPr>
              <w:spacing w:line="240" w:lineRule="auto"/>
              <w:rPr>
                <w:rFonts w:ascii="Times New Roman" w:eastAsia="Times New Roman" w:hAnsi="Times New Roman" w:cs="Times New Roman"/>
                <w:b/>
                <w:bCs/>
                <w:sz w:val="16"/>
                <w:szCs w:val="16"/>
              </w:rPr>
            </w:pPr>
            <w:r w:rsidRPr="00573B09">
              <w:rPr>
                <w:rFonts w:ascii="Times New Roman" w:eastAsia="Times New Roman" w:hAnsi="Times New Roman" w:cs="Times New Roman"/>
                <w:b/>
                <w:bCs/>
                <w:sz w:val="16"/>
                <w:szCs w:val="16"/>
              </w:rPr>
              <w:t xml:space="preserve">pur </w:t>
            </w:r>
          </w:p>
        </w:tc>
        <w:tc>
          <w:tcPr>
            <w:tcW w:w="545" w:type="dxa"/>
            <w:tcBorders>
              <w:top w:val="single" w:sz="4" w:space="0" w:color="auto"/>
              <w:left w:val="single" w:sz="4" w:space="0" w:color="auto"/>
              <w:bottom w:val="single" w:sz="4" w:space="0" w:color="auto"/>
              <w:right w:val="single" w:sz="4" w:space="0" w:color="auto"/>
            </w:tcBorders>
            <w:hideMark/>
          </w:tcPr>
          <w:p w14:paraId="066C525F" w14:textId="77777777" w:rsidR="004B63F2" w:rsidRPr="00573B09" w:rsidRDefault="008A267A">
            <w:pPr>
              <w:spacing w:line="240" w:lineRule="auto"/>
              <w:rPr>
                <w:rFonts w:ascii="Times New Roman" w:eastAsia="Times New Roman" w:hAnsi="Times New Roman" w:cs="Times New Roman"/>
                <w:b/>
                <w:bCs/>
                <w:sz w:val="16"/>
                <w:szCs w:val="16"/>
              </w:rPr>
            </w:pPr>
            <w:r w:rsidRPr="00573B09">
              <w:rPr>
                <w:rFonts w:ascii="Times New Roman" w:eastAsia="Times New Roman" w:hAnsi="Times New Roman" w:cs="Times New Roman"/>
                <w:b/>
                <w:bCs/>
                <w:sz w:val="16"/>
                <w:szCs w:val="16"/>
              </w:rPr>
              <w:t>Roy</w:t>
            </w:r>
            <w:r w:rsidR="004B63F2" w:rsidRPr="00573B09">
              <w:rPr>
                <w:rFonts w:ascii="Times New Roman" w:eastAsia="Times New Roman" w:hAnsi="Times New Roman" w:cs="Times New Roman"/>
                <w:b/>
                <w:bCs/>
                <w:sz w:val="16"/>
                <w:szCs w:val="16"/>
              </w:rPr>
              <w:t>-</w:t>
            </w:r>
          </w:p>
          <w:p w14:paraId="72324138" w14:textId="5CBAD438" w:rsidR="008A267A" w:rsidRPr="00573B09" w:rsidRDefault="008A267A">
            <w:pPr>
              <w:spacing w:line="240" w:lineRule="auto"/>
              <w:rPr>
                <w:rFonts w:ascii="Times New Roman" w:eastAsia="Times New Roman" w:hAnsi="Times New Roman" w:cs="Times New Roman"/>
                <w:b/>
                <w:bCs/>
                <w:sz w:val="16"/>
                <w:szCs w:val="16"/>
              </w:rPr>
            </w:pPr>
            <w:r w:rsidRPr="00573B09">
              <w:rPr>
                <w:rFonts w:ascii="Times New Roman" w:eastAsia="Times New Roman" w:hAnsi="Times New Roman" w:cs="Times New Roman"/>
                <w:b/>
                <w:bCs/>
                <w:sz w:val="16"/>
                <w:szCs w:val="16"/>
              </w:rPr>
              <w:t>ganj</w:t>
            </w:r>
          </w:p>
        </w:tc>
        <w:tc>
          <w:tcPr>
            <w:tcW w:w="839" w:type="dxa"/>
            <w:tcBorders>
              <w:top w:val="single" w:sz="4" w:space="0" w:color="auto"/>
              <w:left w:val="single" w:sz="4" w:space="0" w:color="auto"/>
              <w:bottom w:val="single" w:sz="4" w:space="0" w:color="auto"/>
              <w:right w:val="single" w:sz="4" w:space="0" w:color="auto"/>
            </w:tcBorders>
            <w:hideMark/>
          </w:tcPr>
          <w:p w14:paraId="0CFCFD0E" w14:textId="02A0A3DF" w:rsidR="008A267A" w:rsidRPr="00573B09" w:rsidRDefault="008A267A">
            <w:pPr>
              <w:spacing w:line="240" w:lineRule="auto"/>
              <w:rPr>
                <w:rFonts w:ascii="Times New Roman" w:eastAsia="Times New Roman" w:hAnsi="Times New Roman" w:cs="Times New Roman"/>
                <w:b/>
                <w:bCs/>
                <w:sz w:val="16"/>
                <w:szCs w:val="16"/>
              </w:rPr>
            </w:pPr>
            <w:r w:rsidRPr="00573B09">
              <w:rPr>
                <w:rFonts w:ascii="Times New Roman" w:eastAsia="Times New Roman" w:hAnsi="Times New Roman" w:cs="Times New Roman"/>
                <w:b/>
                <w:bCs/>
                <w:sz w:val="16"/>
                <w:szCs w:val="16"/>
              </w:rPr>
              <w:t>Shahjad</w:t>
            </w:r>
            <w:r w:rsidR="004B63F2" w:rsidRPr="00573B09">
              <w:rPr>
                <w:rFonts w:ascii="Times New Roman" w:eastAsia="Times New Roman" w:hAnsi="Times New Roman" w:cs="Times New Roman"/>
                <w:b/>
                <w:bCs/>
                <w:sz w:val="16"/>
                <w:szCs w:val="16"/>
              </w:rPr>
              <w:t>-</w:t>
            </w:r>
            <w:r w:rsidRPr="00573B09">
              <w:rPr>
                <w:rFonts w:ascii="Times New Roman" w:eastAsia="Times New Roman" w:hAnsi="Times New Roman" w:cs="Times New Roman"/>
                <w:b/>
                <w:bCs/>
                <w:sz w:val="16"/>
                <w:szCs w:val="16"/>
              </w:rPr>
              <w:t>pur</w:t>
            </w:r>
          </w:p>
        </w:tc>
        <w:tc>
          <w:tcPr>
            <w:tcW w:w="689" w:type="dxa"/>
            <w:tcBorders>
              <w:top w:val="single" w:sz="4" w:space="0" w:color="auto"/>
              <w:left w:val="single" w:sz="4" w:space="0" w:color="auto"/>
              <w:bottom w:val="single" w:sz="4" w:space="0" w:color="auto"/>
              <w:right w:val="single" w:sz="4" w:space="0" w:color="auto"/>
            </w:tcBorders>
            <w:hideMark/>
          </w:tcPr>
          <w:p w14:paraId="790BA1AE" w14:textId="77777777" w:rsidR="004B63F2" w:rsidRPr="00573B09" w:rsidRDefault="008A267A">
            <w:pPr>
              <w:spacing w:line="240" w:lineRule="auto"/>
              <w:rPr>
                <w:rFonts w:ascii="Times New Roman" w:eastAsia="Times New Roman" w:hAnsi="Times New Roman" w:cs="Times New Roman"/>
                <w:b/>
                <w:bCs/>
                <w:sz w:val="16"/>
                <w:szCs w:val="16"/>
              </w:rPr>
            </w:pPr>
            <w:r w:rsidRPr="00573B09">
              <w:rPr>
                <w:rFonts w:ascii="Times New Roman" w:eastAsia="Times New Roman" w:hAnsi="Times New Roman" w:cs="Times New Roman"/>
                <w:b/>
                <w:bCs/>
                <w:sz w:val="16"/>
                <w:szCs w:val="16"/>
              </w:rPr>
              <w:t>Siraj</w:t>
            </w:r>
            <w:r w:rsidR="004B63F2" w:rsidRPr="00573B09">
              <w:rPr>
                <w:rFonts w:ascii="Times New Roman" w:eastAsia="Times New Roman" w:hAnsi="Times New Roman" w:cs="Times New Roman"/>
                <w:b/>
                <w:bCs/>
                <w:sz w:val="16"/>
                <w:szCs w:val="16"/>
              </w:rPr>
              <w:t>-</w:t>
            </w:r>
          </w:p>
          <w:p w14:paraId="6084B15D" w14:textId="24EB7C48" w:rsidR="008A267A" w:rsidRPr="00573B09" w:rsidRDefault="008A267A">
            <w:pPr>
              <w:spacing w:line="240" w:lineRule="auto"/>
              <w:rPr>
                <w:rFonts w:ascii="Times New Roman" w:eastAsia="Times New Roman" w:hAnsi="Times New Roman" w:cs="Times New Roman"/>
                <w:b/>
                <w:bCs/>
                <w:sz w:val="16"/>
                <w:szCs w:val="16"/>
              </w:rPr>
            </w:pPr>
            <w:r w:rsidRPr="00573B09">
              <w:rPr>
                <w:rFonts w:ascii="Times New Roman" w:eastAsia="Times New Roman" w:hAnsi="Times New Roman" w:cs="Times New Roman"/>
                <w:b/>
                <w:bCs/>
                <w:sz w:val="16"/>
                <w:szCs w:val="16"/>
              </w:rPr>
              <w:t>ganj S</w:t>
            </w:r>
            <w:r w:rsidR="004B63F2" w:rsidRPr="00573B09">
              <w:rPr>
                <w:rFonts w:ascii="Times New Roman" w:eastAsia="Times New Roman" w:hAnsi="Times New Roman" w:cs="Times New Roman"/>
                <w:b/>
                <w:bCs/>
                <w:sz w:val="16"/>
                <w:szCs w:val="16"/>
              </w:rPr>
              <w:t>.</w:t>
            </w:r>
          </w:p>
        </w:tc>
        <w:tc>
          <w:tcPr>
            <w:tcW w:w="705" w:type="dxa"/>
            <w:tcBorders>
              <w:top w:val="single" w:sz="4" w:space="0" w:color="auto"/>
              <w:left w:val="single" w:sz="4" w:space="0" w:color="auto"/>
              <w:bottom w:val="single" w:sz="4" w:space="0" w:color="auto"/>
              <w:right w:val="single" w:sz="4" w:space="0" w:color="auto"/>
            </w:tcBorders>
            <w:hideMark/>
          </w:tcPr>
          <w:p w14:paraId="5D952E3A" w14:textId="77777777" w:rsidR="008A267A" w:rsidRPr="00573B09" w:rsidRDefault="008A267A">
            <w:pPr>
              <w:spacing w:line="240" w:lineRule="auto"/>
              <w:rPr>
                <w:rFonts w:ascii="Times New Roman" w:eastAsia="Times New Roman" w:hAnsi="Times New Roman" w:cs="Times New Roman"/>
                <w:b/>
                <w:bCs/>
                <w:sz w:val="16"/>
                <w:szCs w:val="16"/>
              </w:rPr>
            </w:pPr>
            <w:r w:rsidRPr="00573B09">
              <w:rPr>
                <w:rFonts w:ascii="Times New Roman" w:eastAsia="Times New Roman" w:hAnsi="Times New Roman" w:cs="Times New Roman"/>
                <w:b/>
                <w:bCs/>
                <w:sz w:val="16"/>
                <w:szCs w:val="16"/>
              </w:rPr>
              <w:t>Tarash</w:t>
            </w:r>
          </w:p>
        </w:tc>
        <w:tc>
          <w:tcPr>
            <w:tcW w:w="579" w:type="dxa"/>
            <w:tcBorders>
              <w:top w:val="single" w:sz="4" w:space="0" w:color="auto"/>
              <w:left w:val="single" w:sz="4" w:space="0" w:color="auto"/>
              <w:bottom w:val="single" w:sz="4" w:space="0" w:color="auto"/>
              <w:right w:val="single" w:sz="4" w:space="0" w:color="auto"/>
            </w:tcBorders>
            <w:hideMark/>
          </w:tcPr>
          <w:p w14:paraId="41B05568" w14:textId="77777777" w:rsidR="004B63F2" w:rsidRPr="00573B09" w:rsidRDefault="008A267A">
            <w:pPr>
              <w:spacing w:line="240" w:lineRule="auto"/>
              <w:rPr>
                <w:rFonts w:ascii="Times New Roman" w:eastAsia="Times New Roman" w:hAnsi="Times New Roman" w:cs="Times New Roman"/>
                <w:b/>
                <w:bCs/>
                <w:sz w:val="16"/>
                <w:szCs w:val="16"/>
              </w:rPr>
            </w:pPr>
            <w:r w:rsidRPr="00573B09">
              <w:rPr>
                <w:rFonts w:ascii="Times New Roman" w:eastAsia="Times New Roman" w:hAnsi="Times New Roman" w:cs="Times New Roman"/>
                <w:b/>
                <w:bCs/>
                <w:sz w:val="16"/>
                <w:szCs w:val="16"/>
              </w:rPr>
              <w:t>Ulla</w:t>
            </w:r>
            <w:r w:rsidR="004B63F2" w:rsidRPr="00573B09">
              <w:rPr>
                <w:rFonts w:ascii="Times New Roman" w:eastAsia="Times New Roman" w:hAnsi="Times New Roman" w:cs="Times New Roman"/>
                <w:b/>
                <w:bCs/>
                <w:sz w:val="16"/>
                <w:szCs w:val="16"/>
              </w:rPr>
              <w:t>-</w:t>
            </w:r>
          </w:p>
          <w:p w14:paraId="3F1B410F" w14:textId="09A95F0E" w:rsidR="008A267A" w:rsidRPr="00573B09" w:rsidRDefault="008A267A">
            <w:pPr>
              <w:spacing w:line="240" w:lineRule="auto"/>
              <w:rPr>
                <w:rFonts w:ascii="Times New Roman" w:eastAsia="Times New Roman" w:hAnsi="Times New Roman" w:cs="Times New Roman"/>
                <w:b/>
                <w:bCs/>
                <w:sz w:val="16"/>
                <w:szCs w:val="16"/>
              </w:rPr>
            </w:pPr>
            <w:r w:rsidRPr="00573B09">
              <w:rPr>
                <w:rFonts w:ascii="Times New Roman" w:eastAsia="Times New Roman" w:hAnsi="Times New Roman" w:cs="Times New Roman"/>
                <w:b/>
                <w:bCs/>
                <w:sz w:val="16"/>
                <w:szCs w:val="16"/>
              </w:rPr>
              <w:t>para</w:t>
            </w:r>
          </w:p>
        </w:tc>
        <w:tc>
          <w:tcPr>
            <w:tcW w:w="630" w:type="dxa"/>
            <w:vMerge/>
            <w:tcBorders>
              <w:top w:val="single" w:sz="4" w:space="0" w:color="auto"/>
              <w:left w:val="single" w:sz="4" w:space="0" w:color="auto"/>
              <w:bottom w:val="single" w:sz="4" w:space="0" w:color="auto"/>
              <w:right w:val="single" w:sz="4" w:space="0" w:color="auto"/>
            </w:tcBorders>
            <w:vAlign w:val="center"/>
            <w:hideMark/>
          </w:tcPr>
          <w:p w14:paraId="139BBC10" w14:textId="77777777" w:rsidR="008A267A" w:rsidRPr="00573B09" w:rsidRDefault="008A267A">
            <w:pPr>
              <w:spacing w:line="240" w:lineRule="auto"/>
              <w:rPr>
                <w:rFonts w:ascii="Times New Roman" w:eastAsia="Times New Roman" w:hAnsi="Times New Roman" w:cs="Times New Roman"/>
                <w:b/>
                <w:bCs/>
                <w:sz w:val="16"/>
                <w:szCs w:val="16"/>
              </w:rPr>
            </w:pPr>
          </w:p>
        </w:tc>
      </w:tr>
      <w:tr w:rsidR="004B63F2" w:rsidRPr="00573B09" w14:paraId="49E036F5" w14:textId="77777777" w:rsidTr="00CA693D">
        <w:trPr>
          <w:trHeight w:val="422"/>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F0F288E" w14:textId="77777777" w:rsidR="008A267A" w:rsidRPr="00573B09" w:rsidRDefault="008A267A">
            <w:pPr>
              <w:spacing w:line="240" w:lineRule="auto"/>
              <w:rPr>
                <w:rFonts w:ascii="Times New Roman" w:hAnsi="Times New Roman" w:cs="Times New Roman"/>
                <w:b/>
                <w:sz w:val="18"/>
                <w:szCs w:val="18"/>
              </w:rPr>
            </w:pPr>
            <w:r w:rsidRPr="00573B09">
              <w:rPr>
                <w:rFonts w:ascii="Times New Roman" w:hAnsi="Times New Roman" w:cs="Times New Roman"/>
                <w:b/>
                <w:sz w:val="18"/>
                <w:szCs w:val="18"/>
              </w:rPr>
              <w:t>Population density (person/km)</w:t>
            </w:r>
          </w:p>
        </w:tc>
        <w:tc>
          <w:tcPr>
            <w:tcW w:w="0" w:type="auto"/>
            <w:tcBorders>
              <w:top w:val="single" w:sz="4" w:space="0" w:color="auto"/>
              <w:left w:val="single" w:sz="4" w:space="0" w:color="auto"/>
              <w:bottom w:val="single" w:sz="4" w:space="0" w:color="auto"/>
              <w:right w:val="single" w:sz="4" w:space="0" w:color="auto"/>
            </w:tcBorders>
            <w:hideMark/>
          </w:tcPr>
          <w:p w14:paraId="1393BAA9"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0.42</w:t>
            </w:r>
          </w:p>
        </w:tc>
        <w:tc>
          <w:tcPr>
            <w:tcW w:w="643" w:type="dxa"/>
            <w:tcBorders>
              <w:top w:val="single" w:sz="4" w:space="0" w:color="auto"/>
              <w:left w:val="single" w:sz="4" w:space="0" w:color="auto"/>
              <w:bottom w:val="single" w:sz="4" w:space="0" w:color="auto"/>
              <w:right w:val="single" w:sz="4" w:space="0" w:color="auto"/>
            </w:tcBorders>
            <w:hideMark/>
          </w:tcPr>
          <w:p w14:paraId="256CAE87"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0.15</w:t>
            </w:r>
          </w:p>
        </w:tc>
        <w:tc>
          <w:tcPr>
            <w:tcW w:w="798" w:type="dxa"/>
            <w:tcBorders>
              <w:top w:val="single" w:sz="4" w:space="0" w:color="auto"/>
              <w:left w:val="single" w:sz="4" w:space="0" w:color="auto"/>
              <w:bottom w:val="single" w:sz="4" w:space="0" w:color="auto"/>
              <w:right w:val="single" w:sz="4" w:space="0" w:color="auto"/>
            </w:tcBorders>
            <w:hideMark/>
          </w:tcPr>
          <w:p w14:paraId="55702F4F"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0.32</w:t>
            </w:r>
          </w:p>
        </w:tc>
        <w:tc>
          <w:tcPr>
            <w:tcW w:w="621" w:type="dxa"/>
            <w:tcBorders>
              <w:top w:val="single" w:sz="4" w:space="0" w:color="auto"/>
              <w:left w:val="single" w:sz="4" w:space="0" w:color="auto"/>
              <w:bottom w:val="single" w:sz="4" w:space="0" w:color="auto"/>
              <w:right w:val="single" w:sz="4" w:space="0" w:color="auto"/>
            </w:tcBorders>
            <w:hideMark/>
          </w:tcPr>
          <w:p w14:paraId="4BD3C15D"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0.14</w:t>
            </w:r>
          </w:p>
        </w:tc>
        <w:tc>
          <w:tcPr>
            <w:tcW w:w="545" w:type="dxa"/>
            <w:tcBorders>
              <w:top w:val="single" w:sz="4" w:space="0" w:color="auto"/>
              <w:left w:val="single" w:sz="4" w:space="0" w:color="auto"/>
              <w:bottom w:val="single" w:sz="4" w:space="0" w:color="auto"/>
              <w:right w:val="single" w:sz="4" w:space="0" w:color="auto"/>
            </w:tcBorders>
            <w:hideMark/>
          </w:tcPr>
          <w:p w14:paraId="15ADFA8F"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0.23</w:t>
            </w:r>
          </w:p>
        </w:tc>
        <w:tc>
          <w:tcPr>
            <w:tcW w:w="839" w:type="dxa"/>
            <w:tcBorders>
              <w:top w:val="single" w:sz="4" w:space="0" w:color="auto"/>
              <w:left w:val="single" w:sz="4" w:space="0" w:color="auto"/>
              <w:bottom w:val="single" w:sz="4" w:space="0" w:color="auto"/>
              <w:right w:val="single" w:sz="4" w:space="0" w:color="auto"/>
            </w:tcBorders>
            <w:hideMark/>
          </w:tcPr>
          <w:p w14:paraId="4E71F765"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0.37</w:t>
            </w:r>
          </w:p>
        </w:tc>
        <w:tc>
          <w:tcPr>
            <w:tcW w:w="689" w:type="dxa"/>
            <w:tcBorders>
              <w:top w:val="single" w:sz="4" w:space="0" w:color="auto"/>
              <w:left w:val="single" w:sz="4" w:space="0" w:color="auto"/>
              <w:bottom w:val="single" w:sz="4" w:space="0" w:color="auto"/>
              <w:right w:val="single" w:sz="4" w:space="0" w:color="auto"/>
            </w:tcBorders>
            <w:hideMark/>
          </w:tcPr>
          <w:p w14:paraId="052CC76B"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0.28</w:t>
            </w:r>
          </w:p>
        </w:tc>
        <w:tc>
          <w:tcPr>
            <w:tcW w:w="705" w:type="dxa"/>
            <w:tcBorders>
              <w:top w:val="single" w:sz="4" w:space="0" w:color="auto"/>
              <w:left w:val="single" w:sz="4" w:space="0" w:color="auto"/>
              <w:bottom w:val="single" w:sz="4" w:space="0" w:color="auto"/>
              <w:right w:val="single" w:sz="4" w:space="0" w:color="auto"/>
            </w:tcBorders>
            <w:hideMark/>
          </w:tcPr>
          <w:p w14:paraId="21EB12AA"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0.28</w:t>
            </w:r>
          </w:p>
        </w:tc>
        <w:tc>
          <w:tcPr>
            <w:tcW w:w="579" w:type="dxa"/>
            <w:tcBorders>
              <w:top w:val="single" w:sz="4" w:space="0" w:color="auto"/>
              <w:left w:val="single" w:sz="4" w:space="0" w:color="auto"/>
              <w:bottom w:val="single" w:sz="4" w:space="0" w:color="auto"/>
              <w:right w:val="single" w:sz="4" w:space="0" w:color="auto"/>
            </w:tcBorders>
            <w:hideMark/>
          </w:tcPr>
          <w:p w14:paraId="5237BF7A"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0.25</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FB97C3E" w14:textId="77777777" w:rsidR="008A267A" w:rsidRPr="00573B09" w:rsidRDefault="008A267A">
            <w:pPr>
              <w:spacing w:line="240" w:lineRule="auto"/>
              <w:jc w:val="right"/>
              <w:rPr>
                <w:rFonts w:ascii="Times New Roman" w:hAnsi="Times New Roman" w:cs="Times New Roman"/>
                <w:b/>
                <w:sz w:val="18"/>
                <w:szCs w:val="18"/>
              </w:rPr>
            </w:pPr>
            <w:r w:rsidRPr="00573B09">
              <w:rPr>
                <w:rFonts w:ascii="Times New Roman" w:hAnsi="Times New Roman" w:cs="Times New Roman"/>
                <w:b/>
                <w:sz w:val="18"/>
                <w:szCs w:val="18"/>
              </w:rPr>
              <w:t>0.27</w:t>
            </w:r>
          </w:p>
        </w:tc>
      </w:tr>
      <w:tr w:rsidR="004B63F2" w:rsidRPr="00573B09" w14:paraId="06DBEDD3" w14:textId="77777777" w:rsidTr="00CA693D">
        <w:trPr>
          <w:trHeight w:val="428"/>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9A92614" w14:textId="77777777" w:rsidR="008A267A" w:rsidRPr="00573B09" w:rsidRDefault="008A267A">
            <w:pPr>
              <w:spacing w:line="240" w:lineRule="auto"/>
              <w:rPr>
                <w:rFonts w:ascii="Times New Roman" w:hAnsi="Times New Roman" w:cs="Times New Roman"/>
                <w:b/>
                <w:sz w:val="18"/>
                <w:szCs w:val="18"/>
              </w:rPr>
            </w:pPr>
            <w:r w:rsidRPr="00573B09">
              <w:rPr>
                <w:rFonts w:ascii="Times New Roman" w:hAnsi="Times New Roman" w:cs="Times New Roman"/>
                <w:b/>
                <w:sz w:val="18"/>
                <w:szCs w:val="18"/>
              </w:rPr>
              <w:t>Percentage of young children (0-4 years) (%)</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269546"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0.56</w:t>
            </w:r>
          </w:p>
        </w:tc>
        <w:tc>
          <w:tcPr>
            <w:tcW w:w="6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8396743"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0.65</w:t>
            </w:r>
          </w:p>
        </w:tc>
        <w:tc>
          <w:tcPr>
            <w:tcW w:w="798" w:type="dxa"/>
            <w:tcBorders>
              <w:top w:val="single" w:sz="4" w:space="0" w:color="auto"/>
              <w:left w:val="single" w:sz="4" w:space="0" w:color="auto"/>
              <w:bottom w:val="single" w:sz="4" w:space="0" w:color="auto"/>
              <w:right w:val="single" w:sz="4" w:space="0" w:color="auto"/>
            </w:tcBorders>
            <w:hideMark/>
          </w:tcPr>
          <w:p w14:paraId="5D3B3E18"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0.28</w:t>
            </w:r>
          </w:p>
        </w:tc>
        <w:tc>
          <w:tcPr>
            <w:tcW w:w="621" w:type="dxa"/>
            <w:tcBorders>
              <w:top w:val="single" w:sz="4" w:space="0" w:color="auto"/>
              <w:left w:val="single" w:sz="4" w:space="0" w:color="auto"/>
              <w:bottom w:val="single" w:sz="4" w:space="0" w:color="auto"/>
              <w:right w:val="single" w:sz="4" w:space="0" w:color="auto"/>
            </w:tcBorders>
            <w:hideMark/>
          </w:tcPr>
          <w:p w14:paraId="44CA06DE"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0.24</w:t>
            </w:r>
          </w:p>
        </w:tc>
        <w:tc>
          <w:tcPr>
            <w:tcW w:w="545" w:type="dxa"/>
            <w:tcBorders>
              <w:top w:val="single" w:sz="4" w:space="0" w:color="auto"/>
              <w:left w:val="single" w:sz="4" w:space="0" w:color="auto"/>
              <w:bottom w:val="single" w:sz="4" w:space="0" w:color="auto"/>
              <w:right w:val="single" w:sz="4" w:space="0" w:color="auto"/>
            </w:tcBorders>
            <w:hideMark/>
          </w:tcPr>
          <w:p w14:paraId="15765EEC"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0.22</w:t>
            </w:r>
          </w:p>
        </w:tc>
        <w:tc>
          <w:tcPr>
            <w:tcW w:w="839" w:type="dxa"/>
            <w:tcBorders>
              <w:top w:val="single" w:sz="4" w:space="0" w:color="auto"/>
              <w:left w:val="single" w:sz="4" w:space="0" w:color="auto"/>
              <w:bottom w:val="single" w:sz="4" w:space="0" w:color="auto"/>
              <w:right w:val="single" w:sz="4" w:space="0" w:color="auto"/>
            </w:tcBorders>
            <w:hideMark/>
          </w:tcPr>
          <w:p w14:paraId="79244944"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0.43</w:t>
            </w:r>
          </w:p>
        </w:tc>
        <w:tc>
          <w:tcPr>
            <w:tcW w:w="689" w:type="dxa"/>
            <w:tcBorders>
              <w:top w:val="single" w:sz="4" w:space="0" w:color="auto"/>
              <w:left w:val="single" w:sz="4" w:space="0" w:color="auto"/>
              <w:bottom w:val="single" w:sz="4" w:space="0" w:color="auto"/>
              <w:right w:val="single" w:sz="4" w:space="0" w:color="auto"/>
            </w:tcBorders>
            <w:hideMark/>
          </w:tcPr>
          <w:p w14:paraId="001BA520"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0.33</w:t>
            </w:r>
          </w:p>
        </w:tc>
        <w:tc>
          <w:tcPr>
            <w:tcW w:w="705" w:type="dxa"/>
            <w:tcBorders>
              <w:top w:val="single" w:sz="4" w:space="0" w:color="auto"/>
              <w:left w:val="single" w:sz="4" w:space="0" w:color="auto"/>
              <w:bottom w:val="single" w:sz="4" w:space="0" w:color="auto"/>
              <w:right w:val="single" w:sz="4" w:space="0" w:color="auto"/>
            </w:tcBorders>
            <w:hideMark/>
          </w:tcPr>
          <w:p w14:paraId="3F9A73FF"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0.39</w:t>
            </w:r>
          </w:p>
        </w:tc>
        <w:tc>
          <w:tcPr>
            <w:tcW w:w="579" w:type="dxa"/>
            <w:tcBorders>
              <w:top w:val="single" w:sz="4" w:space="0" w:color="auto"/>
              <w:left w:val="single" w:sz="4" w:space="0" w:color="auto"/>
              <w:bottom w:val="single" w:sz="4" w:space="0" w:color="auto"/>
              <w:right w:val="single" w:sz="4" w:space="0" w:color="auto"/>
            </w:tcBorders>
            <w:hideMark/>
          </w:tcPr>
          <w:p w14:paraId="2360E065"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0.30</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68D53FD" w14:textId="77777777" w:rsidR="008A267A" w:rsidRPr="00573B09" w:rsidRDefault="008A267A">
            <w:pPr>
              <w:spacing w:line="240" w:lineRule="auto"/>
              <w:jc w:val="right"/>
              <w:rPr>
                <w:rFonts w:ascii="Times New Roman" w:hAnsi="Times New Roman" w:cs="Times New Roman"/>
                <w:b/>
                <w:sz w:val="18"/>
                <w:szCs w:val="18"/>
              </w:rPr>
            </w:pPr>
            <w:r w:rsidRPr="00573B09">
              <w:rPr>
                <w:rFonts w:ascii="Times New Roman" w:hAnsi="Times New Roman" w:cs="Times New Roman"/>
                <w:b/>
                <w:sz w:val="18"/>
                <w:szCs w:val="18"/>
              </w:rPr>
              <w:t>0.38</w:t>
            </w:r>
          </w:p>
        </w:tc>
      </w:tr>
      <w:tr w:rsidR="004B63F2" w:rsidRPr="00573B09" w14:paraId="545C4A70" w14:textId="77777777" w:rsidTr="00CA693D">
        <w:trPr>
          <w:trHeight w:val="335"/>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E3F741F" w14:textId="77777777" w:rsidR="008A267A" w:rsidRPr="00573B09" w:rsidRDefault="008A267A">
            <w:pPr>
              <w:spacing w:line="240" w:lineRule="auto"/>
              <w:rPr>
                <w:rFonts w:ascii="Times New Roman" w:hAnsi="Times New Roman" w:cs="Times New Roman"/>
                <w:b/>
                <w:sz w:val="18"/>
                <w:szCs w:val="18"/>
              </w:rPr>
            </w:pPr>
            <w:r w:rsidRPr="00573B09">
              <w:rPr>
                <w:rFonts w:ascii="Times New Roman" w:hAnsi="Times New Roman" w:cs="Times New Roman"/>
                <w:b/>
                <w:sz w:val="18"/>
                <w:szCs w:val="18"/>
              </w:rPr>
              <w:t>Percentage of senior citizen (above 65 years) (%)</w:t>
            </w:r>
          </w:p>
        </w:tc>
        <w:tc>
          <w:tcPr>
            <w:tcW w:w="0" w:type="auto"/>
            <w:tcBorders>
              <w:top w:val="single" w:sz="4" w:space="0" w:color="auto"/>
              <w:left w:val="single" w:sz="4" w:space="0" w:color="auto"/>
              <w:bottom w:val="single" w:sz="4" w:space="0" w:color="auto"/>
              <w:right w:val="single" w:sz="4" w:space="0" w:color="auto"/>
            </w:tcBorders>
            <w:hideMark/>
          </w:tcPr>
          <w:p w14:paraId="23569325"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0.36</w:t>
            </w:r>
          </w:p>
        </w:tc>
        <w:tc>
          <w:tcPr>
            <w:tcW w:w="643" w:type="dxa"/>
            <w:tcBorders>
              <w:top w:val="single" w:sz="4" w:space="0" w:color="auto"/>
              <w:left w:val="single" w:sz="4" w:space="0" w:color="auto"/>
              <w:bottom w:val="single" w:sz="4" w:space="0" w:color="auto"/>
              <w:right w:val="single" w:sz="4" w:space="0" w:color="auto"/>
            </w:tcBorders>
            <w:hideMark/>
          </w:tcPr>
          <w:p w14:paraId="4B57A9AA"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0.41</w:t>
            </w:r>
          </w:p>
        </w:tc>
        <w:tc>
          <w:tcPr>
            <w:tcW w:w="7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7D14B393"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0.66</w:t>
            </w:r>
          </w:p>
        </w:tc>
        <w:tc>
          <w:tcPr>
            <w:tcW w:w="62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1E39FFEC"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0.71</w:t>
            </w:r>
          </w:p>
        </w:tc>
        <w:tc>
          <w:tcPr>
            <w:tcW w:w="54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321BBB68"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0.70</w:t>
            </w:r>
          </w:p>
        </w:tc>
        <w:tc>
          <w:tcPr>
            <w:tcW w:w="839" w:type="dxa"/>
            <w:tcBorders>
              <w:top w:val="single" w:sz="4" w:space="0" w:color="auto"/>
              <w:left w:val="single" w:sz="4" w:space="0" w:color="auto"/>
              <w:bottom w:val="single" w:sz="4" w:space="0" w:color="auto"/>
              <w:right w:val="single" w:sz="4" w:space="0" w:color="auto"/>
            </w:tcBorders>
            <w:hideMark/>
          </w:tcPr>
          <w:p w14:paraId="6CF140DF"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0.48</w:t>
            </w:r>
          </w:p>
        </w:tc>
        <w:tc>
          <w:tcPr>
            <w:tcW w:w="689" w:type="dxa"/>
            <w:tcBorders>
              <w:top w:val="single" w:sz="4" w:space="0" w:color="auto"/>
              <w:left w:val="single" w:sz="4" w:space="0" w:color="auto"/>
              <w:bottom w:val="single" w:sz="4" w:space="0" w:color="auto"/>
              <w:right w:val="single" w:sz="4" w:space="0" w:color="auto"/>
            </w:tcBorders>
            <w:hideMark/>
          </w:tcPr>
          <w:p w14:paraId="7E529EC6"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0.45</w:t>
            </w:r>
          </w:p>
        </w:tc>
        <w:tc>
          <w:tcPr>
            <w:tcW w:w="70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A20432"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0.54</w:t>
            </w:r>
          </w:p>
        </w:tc>
        <w:tc>
          <w:tcPr>
            <w:tcW w:w="57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87CC27"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0.67</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0AFD3C6" w14:textId="77777777" w:rsidR="008A267A" w:rsidRPr="00573B09" w:rsidRDefault="008A267A">
            <w:pPr>
              <w:spacing w:line="240" w:lineRule="auto"/>
              <w:jc w:val="right"/>
              <w:rPr>
                <w:rFonts w:ascii="Times New Roman" w:hAnsi="Times New Roman" w:cs="Times New Roman"/>
                <w:b/>
                <w:sz w:val="18"/>
                <w:szCs w:val="18"/>
              </w:rPr>
            </w:pPr>
            <w:r w:rsidRPr="00573B09">
              <w:rPr>
                <w:rFonts w:ascii="Times New Roman" w:hAnsi="Times New Roman" w:cs="Times New Roman"/>
                <w:b/>
                <w:sz w:val="18"/>
                <w:szCs w:val="18"/>
              </w:rPr>
              <w:t>0.55</w:t>
            </w:r>
          </w:p>
        </w:tc>
      </w:tr>
      <w:tr w:rsidR="004B63F2" w:rsidRPr="00573B09" w14:paraId="64F59592" w14:textId="77777777" w:rsidTr="00CA693D">
        <w:trPr>
          <w:trHeight w:val="276"/>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3A0A006" w14:textId="77777777" w:rsidR="008A267A" w:rsidRPr="00573B09" w:rsidRDefault="008A267A">
            <w:pPr>
              <w:spacing w:line="240" w:lineRule="auto"/>
              <w:rPr>
                <w:rFonts w:ascii="Times New Roman" w:hAnsi="Times New Roman" w:cs="Times New Roman"/>
                <w:b/>
                <w:sz w:val="18"/>
                <w:szCs w:val="18"/>
              </w:rPr>
            </w:pPr>
            <w:r w:rsidRPr="00573B09">
              <w:rPr>
                <w:rFonts w:ascii="Times New Roman" w:hAnsi="Times New Roman" w:cs="Times New Roman"/>
                <w:b/>
                <w:sz w:val="18"/>
                <w:szCs w:val="18"/>
              </w:rPr>
              <w:t>Illiterate persons (%)</w:t>
            </w:r>
          </w:p>
        </w:tc>
        <w:tc>
          <w:tcPr>
            <w:tcW w:w="0" w:type="auto"/>
            <w:tcBorders>
              <w:top w:val="single" w:sz="4" w:space="0" w:color="auto"/>
              <w:left w:val="single" w:sz="4" w:space="0" w:color="auto"/>
              <w:bottom w:val="single" w:sz="4" w:space="0" w:color="auto"/>
              <w:right w:val="single" w:sz="4" w:space="0" w:color="auto"/>
            </w:tcBorders>
            <w:hideMark/>
          </w:tcPr>
          <w:p w14:paraId="7427F140"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0.29</w:t>
            </w:r>
          </w:p>
        </w:tc>
        <w:tc>
          <w:tcPr>
            <w:tcW w:w="643" w:type="dxa"/>
            <w:tcBorders>
              <w:top w:val="single" w:sz="4" w:space="0" w:color="auto"/>
              <w:left w:val="single" w:sz="4" w:space="0" w:color="auto"/>
              <w:bottom w:val="single" w:sz="4" w:space="0" w:color="auto"/>
              <w:right w:val="single" w:sz="4" w:space="0" w:color="auto"/>
            </w:tcBorders>
            <w:hideMark/>
          </w:tcPr>
          <w:p w14:paraId="3B5F13D2"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0.44</w:t>
            </w:r>
          </w:p>
        </w:tc>
        <w:tc>
          <w:tcPr>
            <w:tcW w:w="798" w:type="dxa"/>
            <w:tcBorders>
              <w:top w:val="single" w:sz="4" w:space="0" w:color="auto"/>
              <w:left w:val="single" w:sz="4" w:space="0" w:color="auto"/>
              <w:bottom w:val="single" w:sz="4" w:space="0" w:color="auto"/>
              <w:right w:val="single" w:sz="4" w:space="0" w:color="auto"/>
            </w:tcBorders>
            <w:hideMark/>
          </w:tcPr>
          <w:p w14:paraId="49882499"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0.17</w:t>
            </w:r>
          </w:p>
        </w:tc>
        <w:tc>
          <w:tcPr>
            <w:tcW w:w="621" w:type="dxa"/>
            <w:tcBorders>
              <w:top w:val="single" w:sz="4" w:space="0" w:color="auto"/>
              <w:left w:val="single" w:sz="4" w:space="0" w:color="auto"/>
              <w:bottom w:val="single" w:sz="4" w:space="0" w:color="auto"/>
              <w:right w:val="single" w:sz="4" w:space="0" w:color="auto"/>
            </w:tcBorders>
            <w:hideMark/>
          </w:tcPr>
          <w:p w14:paraId="06F0DC19"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0.42</w:t>
            </w:r>
          </w:p>
        </w:tc>
        <w:tc>
          <w:tcPr>
            <w:tcW w:w="545" w:type="dxa"/>
            <w:tcBorders>
              <w:top w:val="single" w:sz="4" w:space="0" w:color="auto"/>
              <w:left w:val="single" w:sz="4" w:space="0" w:color="auto"/>
              <w:bottom w:val="single" w:sz="4" w:space="0" w:color="auto"/>
              <w:right w:val="single" w:sz="4" w:space="0" w:color="auto"/>
            </w:tcBorders>
            <w:hideMark/>
          </w:tcPr>
          <w:p w14:paraId="61386EBE"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0.42</w:t>
            </w:r>
          </w:p>
        </w:tc>
        <w:tc>
          <w:tcPr>
            <w:tcW w:w="839" w:type="dxa"/>
            <w:tcBorders>
              <w:top w:val="single" w:sz="4" w:space="0" w:color="auto"/>
              <w:left w:val="single" w:sz="4" w:space="0" w:color="auto"/>
              <w:bottom w:val="single" w:sz="4" w:space="0" w:color="auto"/>
              <w:right w:val="single" w:sz="4" w:space="0" w:color="auto"/>
            </w:tcBorders>
            <w:hideMark/>
          </w:tcPr>
          <w:p w14:paraId="4CFD49B0"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0.46</w:t>
            </w:r>
          </w:p>
        </w:tc>
        <w:tc>
          <w:tcPr>
            <w:tcW w:w="689" w:type="dxa"/>
            <w:tcBorders>
              <w:top w:val="single" w:sz="4" w:space="0" w:color="auto"/>
              <w:left w:val="single" w:sz="4" w:space="0" w:color="auto"/>
              <w:bottom w:val="single" w:sz="4" w:space="0" w:color="auto"/>
              <w:right w:val="single" w:sz="4" w:space="0" w:color="auto"/>
            </w:tcBorders>
            <w:hideMark/>
          </w:tcPr>
          <w:p w14:paraId="2C00B689"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0.31</w:t>
            </w:r>
          </w:p>
        </w:tc>
        <w:tc>
          <w:tcPr>
            <w:tcW w:w="705" w:type="dxa"/>
            <w:tcBorders>
              <w:top w:val="single" w:sz="4" w:space="0" w:color="auto"/>
              <w:left w:val="single" w:sz="4" w:space="0" w:color="auto"/>
              <w:bottom w:val="single" w:sz="4" w:space="0" w:color="auto"/>
              <w:right w:val="single" w:sz="4" w:space="0" w:color="auto"/>
            </w:tcBorders>
            <w:hideMark/>
          </w:tcPr>
          <w:p w14:paraId="32677831"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0.36</w:t>
            </w:r>
          </w:p>
        </w:tc>
        <w:tc>
          <w:tcPr>
            <w:tcW w:w="579" w:type="dxa"/>
            <w:tcBorders>
              <w:top w:val="single" w:sz="4" w:space="0" w:color="auto"/>
              <w:left w:val="single" w:sz="4" w:space="0" w:color="auto"/>
              <w:bottom w:val="single" w:sz="4" w:space="0" w:color="auto"/>
              <w:right w:val="single" w:sz="4" w:space="0" w:color="auto"/>
            </w:tcBorders>
            <w:hideMark/>
          </w:tcPr>
          <w:p w14:paraId="467AC226"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0.29</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E76F72E" w14:textId="77777777" w:rsidR="008A267A" w:rsidRPr="00573B09" w:rsidRDefault="008A267A">
            <w:pPr>
              <w:spacing w:line="240" w:lineRule="auto"/>
              <w:jc w:val="right"/>
              <w:rPr>
                <w:rFonts w:ascii="Times New Roman" w:hAnsi="Times New Roman" w:cs="Times New Roman"/>
                <w:b/>
                <w:sz w:val="18"/>
                <w:szCs w:val="18"/>
              </w:rPr>
            </w:pPr>
            <w:r w:rsidRPr="00573B09">
              <w:rPr>
                <w:rFonts w:ascii="Times New Roman" w:hAnsi="Times New Roman" w:cs="Times New Roman"/>
                <w:b/>
                <w:sz w:val="18"/>
                <w:szCs w:val="18"/>
              </w:rPr>
              <w:t>0.35</w:t>
            </w:r>
          </w:p>
        </w:tc>
      </w:tr>
      <w:tr w:rsidR="004B63F2" w:rsidRPr="00573B09" w14:paraId="650F4542" w14:textId="77777777" w:rsidTr="00CA693D">
        <w:trPr>
          <w:trHeight w:val="276"/>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C77F79A" w14:textId="77777777" w:rsidR="008A267A" w:rsidRPr="00573B09" w:rsidRDefault="008A267A">
            <w:pPr>
              <w:spacing w:line="240" w:lineRule="auto"/>
              <w:rPr>
                <w:rFonts w:ascii="Times New Roman" w:hAnsi="Times New Roman" w:cs="Times New Roman"/>
                <w:b/>
                <w:sz w:val="18"/>
                <w:szCs w:val="18"/>
              </w:rPr>
            </w:pPr>
            <w:r w:rsidRPr="00573B09">
              <w:rPr>
                <w:rFonts w:ascii="Times New Roman" w:hAnsi="Times New Roman" w:cs="Times New Roman"/>
                <w:b/>
                <w:sz w:val="18"/>
                <w:szCs w:val="18"/>
              </w:rPr>
              <w:t>Households live in rented house (%)</w:t>
            </w:r>
          </w:p>
        </w:tc>
        <w:tc>
          <w:tcPr>
            <w:tcW w:w="0" w:type="auto"/>
            <w:tcBorders>
              <w:top w:val="single" w:sz="4" w:space="0" w:color="auto"/>
              <w:left w:val="single" w:sz="4" w:space="0" w:color="auto"/>
              <w:bottom w:val="single" w:sz="4" w:space="0" w:color="auto"/>
              <w:right w:val="single" w:sz="4" w:space="0" w:color="auto"/>
            </w:tcBorders>
            <w:hideMark/>
          </w:tcPr>
          <w:p w14:paraId="6162A88F"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0.11</w:t>
            </w:r>
          </w:p>
        </w:tc>
        <w:tc>
          <w:tcPr>
            <w:tcW w:w="643" w:type="dxa"/>
            <w:tcBorders>
              <w:top w:val="single" w:sz="4" w:space="0" w:color="auto"/>
              <w:left w:val="single" w:sz="4" w:space="0" w:color="auto"/>
              <w:bottom w:val="single" w:sz="4" w:space="0" w:color="auto"/>
              <w:right w:val="single" w:sz="4" w:space="0" w:color="auto"/>
            </w:tcBorders>
            <w:hideMark/>
          </w:tcPr>
          <w:p w14:paraId="20E95915"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0.22</w:t>
            </w:r>
          </w:p>
        </w:tc>
        <w:tc>
          <w:tcPr>
            <w:tcW w:w="798" w:type="dxa"/>
            <w:tcBorders>
              <w:top w:val="single" w:sz="4" w:space="0" w:color="auto"/>
              <w:left w:val="single" w:sz="4" w:space="0" w:color="auto"/>
              <w:bottom w:val="single" w:sz="4" w:space="0" w:color="auto"/>
              <w:right w:val="single" w:sz="4" w:space="0" w:color="auto"/>
            </w:tcBorders>
            <w:hideMark/>
          </w:tcPr>
          <w:p w14:paraId="330B3A05"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0.05</w:t>
            </w:r>
          </w:p>
        </w:tc>
        <w:tc>
          <w:tcPr>
            <w:tcW w:w="621" w:type="dxa"/>
            <w:tcBorders>
              <w:top w:val="single" w:sz="4" w:space="0" w:color="auto"/>
              <w:left w:val="single" w:sz="4" w:space="0" w:color="auto"/>
              <w:bottom w:val="single" w:sz="4" w:space="0" w:color="auto"/>
              <w:right w:val="single" w:sz="4" w:space="0" w:color="auto"/>
            </w:tcBorders>
            <w:hideMark/>
          </w:tcPr>
          <w:p w14:paraId="50BD9EEB"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0.07</w:t>
            </w:r>
          </w:p>
        </w:tc>
        <w:tc>
          <w:tcPr>
            <w:tcW w:w="545" w:type="dxa"/>
            <w:tcBorders>
              <w:top w:val="single" w:sz="4" w:space="0" w:color="auto"/>
              <w:left w:val="single" w:sz="4" w:space="0" w:color="auto"/>
              <w:bottom w:val="single" w:sz="4" w:space="0" w:color="auto"/>
              <w:right w:val="single" w:sz="4" w:space="0" w:color="auto"/>
            </w:tcBorders>
            <w:hideMark/>
          </w:tcPr>
          <w:p w14:paraId="158673B1"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0.04</w:t>
            </w:r>
          </w:p>
        </w:tc>
        <w:tc>
          <w:tcPr>
            <w:tcW w:w="839" w:type="dxa"/>
            <w:tcBorders>
              <w:top w:val="single" w:sz="4" w:space="0" w:color="auto"/>
              <w:left w:val="single" w:sz="4" w:space="0" w:color="auto"/>
              <w:bottom w:val="single" w:sz="4" w:space="0" w:color="auto"/>
              <w:right w:val="single" w:sz="4" w:space="0" w:color="auto"/>
            </w:tcBorders>
            <w:hideMark/>
          </w:tcPr>
          <w:p w14:paraId="62110A5E"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0.19</w:t>
            </w:r>
          </w:p>
        </w:tc>
        <w:tc>
          <w:tcPr>
            <w:tcW w:w="689" w:type="dxa"/>
            <w:tcBorders>
              <w:top w:val="single" w:sz="4" w:space="0" w:color="auto"/>
              <w:left w:val="single" w:sz="4" w:space="0" w:color="auto"/>
              <w:bottom w:val="single" w:sz="4" w:space="0" w:color="auto"/>
              <w:right w:val="single" w:sz="4" w:space="0" w:color="auto"/>
            </w:tcBorders>
            <w:hideMark/>
          </w:tcPr>
          <w:p w14:paraId="42C79369"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0.11</w:t>
            </w:r>
          </w:p>
        </w:tc>
        <w:tc>
          <w:tcPr>
            <w:tcW w:w="705" w:type="dxa"/>
            <w:tcBorders>
              <w:top w:val="single" w:sz="4" w:space="0" w:color="auto"/>
              <w:left w:val="single" w:sz="4" w:space="0" w:color="auto"/>
              <w:bottom w:val="single" w:sz="4" w:space="0" w:color="auto"/>
              <w:right w:val="single" w:sz="4" w:space="0" w:color="auto"/>
            </w:tcBorders>
            <w:hideMark/>
          </w:tcPr>
          <w:p w14:paraId="7D6F061F"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0.11</w:t>
            </w:r>
          </w:p>
        </w:tc>
        <w:tc>
          <w:tcPr>
            <w:tcW w:w="579" w:type="dxa"/>
            <w:tcBorders>
              <w:top w:val="single" w:sz="4" w:space="0" w:color="auto"/>
              <w:left w:val="single" w:sz="4" w:space="0" w:color="auto"/>
              <w:bottom w:val="single" w:sz="4" w:space="0" w:color="auto"/>
              <w:right w:val="single" w:sz="4" w:space="0" w:color="auto"/>
            </w:tcBorders>
            <w:hideMark/>
          </w:tcPr>
          <w:p w14:paraId="274AD171"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0.03</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C51B164" w14:textId="77777777" w:rsidR="008A267A" w:rsidRPr="00573B09" w:rsidRDefault="008A267A">
            <w:pPr>
              <w:spacing w:line="240" w:lineRule="auto"/>
              <w:jc w:val="right"/>
              <w:rPr>
                <w:rFonts w:ascii="Times New Roman" w:hAnsi="Times New Roman" w:cs="Times New Roman"/>
                <w:b/>
                <w:sz w:val="18"/>
                <w:szCs w:val="18"/>
              </w:rPr>
            </w:pPr>
            <w:r w:rsidRPr="00573B09">
              <w:rPr>
                <w:rFonts w:ascii="Times New Roman" w:hAnsi="Times New Roman" w:cs="Times New Roman"/>
                <w:b/>
                <w:sz w:val="18"/>
                <w:szCs w:val="18"/>
              </w:rPr>
              <w:t>0.10</w:t>
            </w:r>
          </w:p>
        </w:tc>
      </w:tr>
      <w:tr w:rsidR="004B63F2" w:rsidRPr="00573B09" w14:paraId="38F3376D" w14:textId="77777777" w:rsidTr="00CA693D">
        <w:trPr>
          <w:trHeight w:val="337"/>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15E0DF9A" w14:textId="77777777" w:rsidR="008A267A" w:rsidRPr="00573B09" w:rsidRDefault="008A267A">
            <w:pPr>
              <w:spacing w:line="240" w:lineRule="auto"/>
              <w:rPr>
                <w:rFonts w:ascii="Times New Roman" w:hAnsi="Times New Roman" w:cs="Times New Roman"/>
                <w:b/>
                <w:sz w:val="18"/>
                <w:szCs w:val="18"/>
              </w:rPr>
            </w:pPr>
            <w:r w:rsidRPr="00573B09">
              <w:rPr>
                <w:rFonts w:ascii="Times New Roman" w:hAnsi="Times New Roman" w:cs="Times New Roman"/>
                <w:b/>
                <w:sz w:val="18"/>
                <w:szCs w:val="18"/>
              </w:rPr>
              <w:t>Floating population (per 10,000)</w:t>
            </w:r>
          </w:p>
        </w:tc>
        <w:tc>
          <w:tcPr>
            <w:tcW w:w="0" w:type="auto"/>
            <w:tcBorders>
              <w:top w:val="single" w:sz="4" w:space="0" w:color="auto"/>
              <w:left w:val="single" w:sz="4" w:space="0" w:color="auto"/>
              <w:bottom w:val="single" w:sz="4" w:space="0" w:color="auto"/>
              <w:right w:val="single" w:sz="4" w:space="0" w:color="auto"/>
            </w:tcBorders>
            <w:hideMark/>
          </w:tcPr>
          <w:p w14:paraId="6EEEDCA0"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0.04</w:t>
            </w:r>
          </w:p>
        </w:tc>
        <w:tc>
          <w:tcPr>
            <w:tcW w:w="643" w:type="dxa"/>
            <w:tcBorders>
              <w:top w:val="single" w:sz="4" w:space="0" w:color="auto"/>
              <w:left w:val="single" w:sz="4" w:space="0" w:color="auto"/>
              <w:bottom w:val="single" w:sz="4" w:space="0" w:color="auto"/>
              <w:right w:val="single" w:sz="4" w:space="0" w:color="auto"/>
            </w:tcBorders>
            <w:hideMark/>
          </w:tcPr>
          <w:p w14:paraId="5C92E37B"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0.00</w:t>
            </w:r>
          </w:p>
        </w:tc>
        <w:tc>
          <w:tcPr>
            <w:tcW w:w="798" w:type="dxa"/>
            <w:tcBorders>
              <w:top w:val="single" w:sz="4" w:space="0" w:color="auto"/>
              <w:left w:val="single" w:sz="4" w:space="0" w:color="auto"/>
              <w:bottom w:val="single" w:sz="4" w:space="0" w:color="auto"/>
              <w:right w:val="single" w:sz="4" w:space="0" w:color="auto"/>
            </w:tcBorders>
            <w:hideMark/>
          </w:tcPr>
          <w:p w14:paraId="0A2DBB2E"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0.15</w:t>
            </w:r>
          </w:p>
        </w:tc>
        <w:tc>
          <w:tcPr>
            <w:tcW w:w="621" w:type="dxa"/>
            <w:tcBorders>
              <w:top w:val="single" w:sz="4" w:space="0" w:color="auto"/>
              <w:left w:val="single" w:sz="4" w:space="0" w:color="auto"/>
              <w:bottom w:val="single" w:sz="4" w:space="0" w:color="auto"/>
              <w:right w:val="single" w:sz="4" w:space="0" w:color="auto"/>
            </w:tcBorders>
            <w:hideMark/>
          </w:tcPr>
          <w:p w14:paraId="177290DB"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0.09</w:t>
            </w:r>
          </w:p>
        </w:tc>
        <w:tc>
          <w:tcPr>
            <w:tcW w:w="545" w:type="dxa"/>
            <w:tcBorders>
              <w:top w:val="single" w:sz="4" w:space="0" w:color="auto"/>
              <w:left w:val="single" w:sz="4" w:space="0" w:color="auto"/>
              <w:bottom w:val="single" w:sz="4" w:space="0" w:color="auto"/>
              <w:right w:val="single" w:sz="4" w:space="0" w:color="auto"/>
            </w:tcBorders>
            <w:hideMark/>
          </w:tcPr>
          <w:p w14:paraId="212BDD6E"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0.02</w:t>
            </w:r>
          </w:p>
        </w:tc>
        <w:tc>
          <w:tcPr>
            <w:tcW w:w="839" w:type="dxa"/>
            <w:tcBorders>
              <w:top w:val="single" w:sz="4" w:space="0" w:color="auto"/>
              <w:left w:val="single" w:sz="4" w:space="0" w:color="auto"/>
              <w:bottom w:val="single" w:sz="4" w:space="0" w:color="auto"/>
              <w:right w:val="single" w:sz="4" w:space="0" w:color="auto"/>
            </w:tcBorders>
            <w:hideMark/>
          </w:tcPr>
          <w:p w14:paraId="2ADA7D75"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0.08</w:t>
            </w:r>
          </w:p>
        </w:tc>
        <w:tc>
          <w:tcPr>
            <w:tcW w:w="689" w:type="dxa"/>
            <w:tcBorders>
              <w:top w:val="single" w:sz="4" w:space="0" w:color="auto"/>
              <w:left w:val="single" w:sz="4" w:space="0" w:color="auto"/>
              <w:bottom w:val="single" w:sz="4" w:space="0" w:color="auto"/>
              <w:right w:val="single" w:sz="4" w:space="0" w:color="auto"/>
            </w:tcBorders>
            <w:hideMark/>
          </w:tcPr>
          <w:p w14:paraId="1B0BC9B2"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0.01</w:t>
            </w:r>
          </w:p>
        </w:tc>
        <w:tc>
          <w:tcPr>
            <w:tcW w:w="705" w:type="dxa"/>
            <w:tcBorders>
              <w:top w:val="single" w:sz="4" w:space="0" w:color="auto"/>
              <w:left w:val="single" w:sz="4" w:space="0" w:color="auto"/>
              <w:bottom w:val="single" w:sz="4" w:space="0" w:color="auto"/>
              <w:right w:val="single" w:sz="4" w:space="0" w:color="auto"/>
            </w:tcBorders>
            <w:hideMark/>
          </w:tcPr>
          <w:p w14:paraId="2E45837D"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0.05</w:t>
            </w:r>
          </w:p>
        </w:tc>
        <w:tc>
          <w:tcPr>
            <w:tcW w:w="579" w:type="dxa"/>
            <w:tcBorders>
              <w:top w:val="single" w:sz="4" w:space="0" w:color="auto"/>
              <w:left w:val="single" w:sz="4" w:space="0" w:color="auto"/>
              <w:bottom w:val="single" w:sz="4" w:space="0" w:color="auto"/>
              <w:right w:val="single" w:sz="4" w:space="0" w:color="auto"/>
            </w:tcBorders>
            <w:hideMark/>
          </w:tcPr>
          <w:p w14:paraId="3BD21360"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0.11</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53E0FDD" w14:textId="77777777" w:rsidR="008A267A" w:rsidRPr="00573B09" w:rsidRDefault="008A267A">
            <w:pPr>
              <w:spacing w:line="240" w:lineRule="auto"/>
              <w:jc w:val="right"/>
              <w:rPr>
                <w:rFonts w:ascii="Times New Roman" w:hAnsi="Times New Roman" w:cs="Times New Roman"/>
                <w:b/>
                <w:sz w:val="18"/>
                <w:szCs w:val="18"/>
              </w:rPr>
            </w:pPr>
            <w:r w:rsidRPr="00573B09">
              <w:rPr>
                <w:rFonts w:ascii="Times New Roman" w:hAnsi="Times New Roman" w:cs="Times New Roman"/>
                <w:b/>
                <w:sz w:val="18"/>
                <w:szCs w:val="18"/>
              </w:rPr>
              <w:t>0.06</w:t>
            </w:r>
          </w:p>
        </w:tc>
      </w:tr>
      <w:tr w:rsidR="004B63F2" w:rsidRPr="00573B09" w14:paraId="101574B5" w14:textId="77777777" w:rsidTr="00CA693D">
        <w:trPr>
          <w:trHeight w:val="276"/>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65A21588" w14:textId="77777777" w:rsidR="008A267A" w:rsidRPr="00573B09" w:rsidRDefault="008A267A">
            <w:pPr>
              <w:spacing w:line="240" w:lineRule="auto"/>
              <w:rPr>
                <w:rFonts w:ascii="Times New Roman" w:hAnsi="Times New Roman" w:cs="Times New Roman"/>
                <w:b/>
                <w:sz w:val="18"/>
                <w:szCs w:val="18"/>
              </w:rPr>
            </w:pPr>
            <w:r w:rsidRPr="00573B09">
              <w:rPr>
                <w:rFonts w:ascii="Times New Roman" w:hAnsi="Times New Roman" w:cs="Times New Roman"/>
                <w:b/>
                <w:sz w:val="18"/>
                <w:szCs w:val="18"/>
              </w:rPr>
              <w:t>Population with disability (%)</w:t>
            </w:r>
          </w:p>
        </w:tc>
        <w:tc>
          <w:tcPr>
            <w:tcW w:w="0" w:type="auto"/>
            <w:tcBorders>
              <w:top w:val="single" w:sz="4" w:space="0" w:color="auto"/>
              <w:left w:val="single" w:sz="4" w:space="0" w:color="auto"/>
              <w:bottom w:val="single" w:sz="4" w:space="0" w:color="auto"/>
              <w:right w:val="single" w:sz="4" w:space="0" w:color="auto"/>
            </w:tcBorders>
            <w:hideMark/>
          </w:tcPr>
          <w:p w14:paraId="1620E072"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0.08</w:t>
            </w:r>
          </w:p>
        </w:tc>
        <w:tc>
          <w:tcPr>
            <w:tcW w:w="643" w:type="dxa"/>
            <w:tcBorders>
              <w:top w:val="single" w:sz="4" w:space="0" w:color="auto"/>
              <w:left w:val="single" w:sz="4" w:space="0" w:color="auto"/>
              <w:bottom w:val="single" w:sz="4" w:space="0" w:color="auto"/>
              <w:right w:val="single" w:sz="4" w:space="0" w:color="auto"/>
            </w:tcBorders>
            <w:hideMark/>
          </w:tcPr>
          <w:p w14:paraId="064F2752"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0.25</w:t>
            </w:r>
          </w:p>
        </w:tc>
        <w:tc>
          <w:tcPr>
            <w:tcW w:w="798" w:type="dxa"/>
            <w:tcBorders>
              <w:top w:val="single" w:sz="4" w:space="0" w:color="auto"/>
              <w:left w:val="single" w:sz="4" w:space="0" w:color="auto"/>
              <w:bottom w:val="single" w:sz="4" w:space="0" w:color="auto"/>
              <w:right w:val="single" w:sz="4" w:space="0" w:color="auto"/>
            </w:tcBorders>
            <w:hideMark/>
          </w:tcPr>
          <w:p w14:paraId="25A42738"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0.32</w:t>
            </w:r>
          </w:p>
        </w:tc>
        <w:tc>
          <w:tcPr>
            <w:tcW w:w="621" w:type="dxa"/>
            <w:tcBorders>
              <w:top w:val="single" w:sz="4" w:space="0" w:color="auto"/>
              <w:left w:val="single" w:sz="4" w:space="0" w:color="auto"/>
              <w:bottom w:val="single" w:sz="4" w:space="0" w:color="auto"/>
              <w:right w:val="single" w:sz="4" w:space="0" w:color="auto"/>
            </w:tcBorders>
            <w:hideMark/>
          </w:tcPr>
          <w:p w14:paraId="25814C30"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0.39</w:t>
            </w:r>
          </w:p>
        </w:tc>
        <w:tc>
          <w:tcPr>
            <w:tcW w:w="545" w:type="dxa"/>
            <w:tcBorders>
              <w:top w:val="single" w:sz="4" w:space="0" w:color="auto"/>
              <w:left w:val="single" w:sz="4" w:space="0" w:color="auto"/>
              <w:bottom w:val="single" w:sz="4" w:space="0" w:color="auto"/>
              <w:right w:val="single" w:sz="4" w:space="0" w:color="auto"/>
            </w:tcBorders>
            <w:hideMark/>
          </w:tcPr>
          <w:p w14:paraId="6C5493CB"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0.15</w:t>
            </w:r>
          </w:p>
        </w:tc>
        <w:tc>
          <w:tcPr>
            <w:tcW w:w="839" w:type="dxa"/>
            <w:tcBorders>
              <w:top w:val="single" w:sz="4" w:space="0" w:color="auto"/>
              <w:left w:val="single" w:sz="4" w:space="0" w:color="auto"/>
              <w:bottom w:val="single" w:sz="4" w:space="0" w:color="auto"/>
              <w:right w:val="single" w:sz="4" w:space="0" w:color="auto"/>
            </w:tcBorders>
            <w:hideMark/>
          </w:tcPr>
          <w:p w14:paraId="03B6C218"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0.17</w:t>
            </w:r>
          </w:p>
        </w:tc>
        <w:tc>
          <w:tcPr>
            <w:tcW w:w="689" w:type="dxa"/>
            <w:tcBorders>
              <w:top w:val="single" w:sz="4" w:space="0" w:color="auto"/>
              <w:left w:val="single" w:sz="4" w:space="0" w:color="auto"/>
              <w:bottom w:val="single" w:sz="4" w:space="0" w:color="auto"/>
              <w:right w:val="single" w:sz="4" w:space="0" w:color="auto"/>
            </w:tcBorders>
            <w:hideMark/>
          </w:tcPr>
          <w:p w14:paraId="1540C333"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0.29</w:t>
            </w:r>
          </w:p>
        </w:tc>
        <w:tc>
          <w:tcPr>
            <w:tcW w:w="705" w:type="dxa"/>
            <w:tcBorders>
              <w:top w:val="single" w:sz="4" w:space="0" w:color="auto"/>
              <w:left w:val="single" w:sz="4" w:space="0" w:color="auto"/>
              <w:bottom w:val="single" w:sz="4" w:space="0" w:color="auto"/>
              <w:right w:val="single" w:sz="4" w:space="0" w:color="auto"/>
            </w:tcBorders>
            <w:hideMark/>
          </w:tcPr>
          <w:p w14:paraId="708D4302"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0.24</w:t>
            </w:r>
          </w:p>
        </w:tc>
        <w:tc>
          <w:tcPr>
            <w:tcW w:w="579" w:type="dxa"/>
            <w:tcBorders>
              <w:top w:val="single" w:sz="4" w:space="0" w:color="auto"/>
              <w:left w:val="single" w:sz="4" w:space="0" w:color="auto"/>
              <w:bottom w:val="single" w:sz="4" w:space="0" w:color="auto"/>
              <w:right w:val="single" w:sz="4" w:space="0" w:color="auto"/>
            </w:tcBorders>
            <w:hideMark/>
          </w:tcPr>
          <w:p w14:paraId="76508881"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0.14</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A91A28B" w14:textId="77777777" w:rsidR="008A267A" w:rsidRPr="00573B09" w:rsidRDefault="008A267A">
            <w:pPr>
              <w:spacing w:line="240" w:lineRule="auto"/>
              <w:jc w:val="right"/>
              <w:rPr>
                <w:rFonts w:ascii="Times New Roman" w:hAnsi="Times New Roman" w:cs="Times New Roman"/>
                <w:b/>
                <w:sz w:val="18"/>
                <w:szCs w:val="18"/>
              </w:rPr>
            </w:pPr>
            <w:r w:rsidRPr="00573B09">
              <w:rPr>
                <w:rFonts w:ascii="Times New Roman" w:hAnsi="Times New Roman" w:cs="Times New Roman"/>
                <w:b/>
                <w:sz w:val="18"/>
                <w:szCs w:val="18"/>
              </w:rPr>
              <w:t>0.23</w:t>
            </w:r>
          </w:p>
        </w:tc>
      </w:tr>
      <w:tr w:rsidR="004B63F2" w:rsidRPr="00573B09" w14:paraId="481641EC" w14:textId="77777777" w:rsidTr="00CA693D">
        <w:trPr>
          <w:trHeight w:val="276"/>
          <w:jc w:val="center"/>
        </w:trPr>
        <w:tc>
          <w:tcPr>
            <w:tcW w:w="0" w:type="auto"/>
            <w:tcBorders>
              <w:top w:val="single" w:sz="4" w:space="0" w:color="auto"/>
              <w:left w:val="single" w:sz="4" w:space="0" w:color="auto"/>
              <w:bottom w:val="single" w:sz="4" w:space="0" w:color="auto"/>
              <w:right w:val="single" w:sz="4" w:space="0" w:color="auto"/>
            </w:tcBorders>
            <w:shd w:val="clear" w:color="auto" w:fill="E7E6E6" w:themeFill="background2"/>
            <w:hideMark/>
          </w:tcPr>
          <w:p w14:paraId="222AFECD" w14:textId="77777777" w:rsidR="008A267A" w:rsidRPr="00573B09" w:rsidRDefault="008A267A">
            <w:pPr>
              <w:spacing w:line="240" w:lineRule="auto"/>
              <w:rPr>
                <w:rFonts w:ascii="Times New Roman" w:hAnsi="Times New Roman" w:cs="Times New Roman"/>
                <w:b/>
                <w:sz w:val="18"/>
                <w:szCs w:val="18"/>
              </w:rPr>
            </w:pPr>
            <w:r w:rsidRPr="00573B09">
              <w:rPr>
                <w:rFonts w:ascii="Times New Roman" w:hAnsi="Times New Roman" w:cs="Times New Roman"/>
                <w:b/>
                <w:sz w:val="18"/>
                <w:szCs w:val="18"/>
              </w:rPr>
              <w:t>Employment in agriculture (%)</w:t>
            </w:r>
          </w:p>
        </w:tc>
        <w:tc>
          <w:tcPr>
            <w:tcW w:w="0" w:type="auto"/>
            <w:tcBorders>
              <w:top w:val="single" w:sz="4" w:space="0" w:color="auto"/>
              <w:left w:val="single" w:sz="4" w:space="0" w:color="auto"/>
              <w:bottom w:val="single" w:sz="4" w:space="0" w:color="auto"/>
              <w:right w:val="single" w:sz="4" w:space="0" w:color="auto"/>
            </w:tcBorders>
            <w:hideMark/>
          </w:tcPr>
          <w:p w14:paraId="667DB70B"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0.29</w:t>
            </w:r>
          </w:p>
        </w:tc>
        <w:tc>
          <w:tcPr>
            <w:tcW w:w="6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E40027"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0.57</w:t>
            </w:r>
          </w:p>
        </w:tc>
        <w:tc>
          <w:tcPr>
            <w:tcW w:w="798" w:type="dxa"/>
            <w:tcBorders>
              <w:top w:val="single" w:sz="4" w:space="0" w:color="auto"/>
              <w:left w:val="single" w:sz="4" w:space="0" w:color="auto"/>
              <w:bottom w:val="single" w:sz="4" w:space="0" w:color="auto"/>
              <w:right w:val="single" w:sz="4" w:space="0" w:color="auto"/>
            </w:tcBorders>
            <w:hideMark/>
          </w:tcPr>
          <w:p w14:paraId="68E6CC3B"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0.35</w:t>
            </w:r>
          </w:p>
        </w:tc>
        <w:tc>
          <w:tcPr>
            <w:tcW w:w="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935DB35"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0.68</w:t>
            </w:r>
          </w:p>
        </w:tc>
        <w:tc>
          <w:tcPr>
            <w:tcW w:w="54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27700D"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0.68</w:t>
            </w:r>
          </w:p>
        </w:tc>
        <w:tc>
          <w:tcPr>
            <w:tcW w:w="83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E02567F"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0.51</w:t>
            </w:r>
          </w:p>
        </w:tc>
        <w:tc>
          <w:tcPr>
            <w:tcW w:w="689" w:type="dxa"/>
            <w:tcBorders>
              <w:top w:val="single" w:sz="4" w:space="0" w:color="auto"/>
              <w:left w:val="single" w:sz="4" w:space="0" w:color="auto"/>
              <w:bottom w:val="single" w:sz="4" w:space="0" w:color="auto"/>
              <w:right w:val="single" w:sz="4" w:space="0" w:color="auto"/>
            </w:tcBorders>
            <w:hideMark/>
          </w:tcPr>
          <w:p w14:paraId="1ABD33AF"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0.41</w:t>
            </w:r>
          </w:p>
        </w:tc>
        <w:tc>
          <w:tcPr>
            <w:tcW w:w="70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74897A"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0.50</w:t>
            </w:r>
          </w:p>
        </w:tc>
        <w:tc>
          <w:tcPr>
            <w:tcW w:w="57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CB0367"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0.57</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34E90D0" w14:textId="77777777" w:rsidR="008A267A" w:rsidRPr="00573B09" w:rsidRDefault="008A267A">
            <w:pPr>
              <w:spacing w:line="240" w:lineRule="auto"/>
              <w:jc w:val="right"/>
              <w:rPr>
                <w:rFonts w:ascii="Times New Roman" w:hAnsi="Times New Roman" w:cs="Times New Roman"/>
                <w:b/>
                <w:sz w:val="18"/>
                <w:szCs w:val="18"/>
              </w:rPr>
            </w:pPr>
            <w:r w:rsidRPr="00573B09">
              <w:rPr>
                <w:rFonts w:ascii="Times New Roman" w:hAnsi="Times New Roman" w:cs="Times New Roman"/>
                <w:b/>
                <w:sz w:val="18"/>
                <w:szCs w:val="18"/>
              </w:rPr>
              <w:t>0.51</w:t>
            </w:r>
          </w:p>
        </w:tc>
      </w:tr>
      <w:tr w:rsidR="004B63F2" w:rsidRPr="00573B09" w14:paraId="1E878D37" w14:textId="77777777" w:rsidTr="00CA693D">
        <w:trPr>
          <w:trHeight w:val="276"/>
          <w:jc w:val="center"/>
        </w:trPr>
        <w:tc>
          <w:tcPr>
            <w:tcW w:w="0" w:type="auto"/>
            <w:tcBorders>
              <w:top w:val="single" w:sz="4" w:space="0" w:color="auto"/>
              <w:left w:val="single" w:sz="4" w:space="0" w:color="auto"/>
              <w:bottom w:val="single" w:sz="4" w:space="0" w:color="auto"/>
              <w:right w:val="single" w:sz="4" w:space="0" w:color="auto"/>
            </w:tcBorders>
            <w:shd w:val="clear" w:color="auto" w:fill="E7E6E6" w:themeFill="background2"/>
            <w:hideMark/>
          </w:tcPr>
          <w:p w14:paraId="18EBC3B8" w14:textId="77777777" w:rsidR="008A267A" w:rsidRPr="00573B09" w:rsidRDefault="008A267A">
            <w:pPr>
              <w:spacing w:line="240" w:lineRule="auto"/>
              <w:rPr>
                <w:rFonts w:ascii="Times New Roman" w:hAnsi="Times New Roman" w:cs="Times New Roman"/>
                <w:b/>
                <w:sz w:val="18"/>
                <w:szCs w:val="18"/>
              </w:rPr>
            </w:pPr>
            <w:r w:rsidRPr="00573B09">
              <w:rPr>
                <w:rFonts w:ascii="Times New Roman" w:hAnsi="Times New Roman" w:cs="Times New Roman"/>
                <w:b/>
                <w:sz w:val="18"/>
                <w:szCs w:val="18"/>
              </w:rPr>
              <w:t>Working age population (%)</w:t>
            </w:r>
          </w:p>
        </w:tc>
        <w:tc>
          <w:tcPr>
            <w:tcW w:w="0" w:type="auto"/>
            <w:tcBorders>
              <w:top w:val="single" w:sz="4" w:space="0" w:color="auto"/>
              <w:left w:val="single" w:sz="4" w:space="0" w:color="auto"/>
              <w:bottom w:val="single" w:sz="4" w:space="0" w:color="auto"/>
              <w:right w:val="single" w:sz="4" w:space="0" w:color="auto"/>
            </w:tcBorders>
            <w:hideMark/>
          </w:tcPr>
          <w:p w14:paraId="27C01A2D"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0.59</w:t>
            </w:r>
          </w:p>
        </w:tc>
        <w:tc>
          <w:tcPr>
            <w:tcW w:w="643"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0FB8E9E5"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0.71</w:t>
            </w:r>
          </w:p>
        </w:tc>
        <w:tc>
          <w:tcPr>
            <w:tcW w:w="798" w:type="dxa"/>
            <w:tcBorders>
              <w:top w:val="single" w:sz="4" w:space="0" w:color="auto"/>
              <w:left w:val="single" w:sz="4" w:space="0" w:color="auto"/>
              <w:bottom w:val="single" w:sz="4" w:space="0" w:color="auto"/>
              <w:right w:val="single" w:sz="4" w:space="0" w:color="auto"/>
            </w:tcBorders>
            <w:hideMark/>
          </w:tcPr>
          <w:p w14:paraId="43F1BCD9"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0.41</w:t>
            </w:r>
          </w:p>
        </w:tc>
        <w:tc>
          <w:tcPr>
            <w:tcW w:w="621" w:type="dxa"/>
            <w:tcBorders>
              <w:top w:val="single" w:sz="4" w:space="0" w:color="auto"/>
              <w:left w:val="single" w:sz="4" w:space="0" w:color="auto"/>
              <w:bottom w:val="single" w:sz="4" w:space="0" w:color="auto"/>
              <w:right w:val="single" w:sz="4" w:space="0" w:color="auto"/>
            </w:tcBorders>
            <w:hideMark/>
          </w:tcPr>
          <w:p w14:paraId="2BE6B5B0"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0.39</w:t>
            </w:r>
          </w:p>
        </w:tc>
        <w:tc>
          <w:tcPr>
            <w:tcW w:w="545" w:type="dxa"/>
            <w:tcBorders>
              <w:top w:val="single" w:sz="4" w:space="0" w:color="auto"/>
              <w:left w:val="single" w:sz="4" w:space="0" w:color="auto"/>
              <w:bottom w:val="single" w:sz="4" w:space="0" w:color="auto"/>
              <w:right w:val="single" w:sz="4" w:space="0" w:color="auto"/>
            </w:tcBorders>
            <w:hideMark/>
          </w:tcPr>
          <w:p w14:paraId="4CD4E725"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0.27</w:t>
            </w:r>
          </w:p>
        </w:tc>
        <w:tc>
          <w:tcPr>
            <w:tcW w:w="839" w:type="dxa"/>
            <w:tcBorders>
              <w:top w:val="single" w:sz="4" w:space="0" w:color="auto"/>
              <w:left w:val="single" w:sz="4" w:space="0" w:color="auto"/>
              <w:bottom w:val="single" w:sz="4" w:space="0" w:color="auto"/>
              <w:right w:val="single" w:sz="4" w:space="0" w:color="auto"/>
            </w:tcBorders>
            <w:hideMark/>
          </w:tcPr>
          <w:p w14:paraId="1EB457DA"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0.48</w:t>
            </w:r>
          </w:p>
        </w:tc>
        <w:tc>
          <w:tcPr>
            <w:tcW w:w="689" w:type="dxa"/>
            <w:tcBorders>
              <w:top w:val="single" w:sz="4" w:space="0" w:color="auto"/>
              <w:left w:val="single" w:sz="4" w:space="0" w:color="auto"/>
              <w:bottom w:val="single" w:sz="4" w:space="0" w:color="auto"/>
              <w:right w:val="single" w:sz="4" w:space="0" w:color="auto"/>
            </w:tcBorders>
            <w:hideMark/>
          </w:tcPr>
          <w:p w14:paraId="079AFEC5"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0.44</w:t>
            </w:r>
          </w:p>
        </w:tc>
        <w:tc>
          <w:tcPr>
            <w:tcW w:w="705" w:type="dxa"/>
            <w:tcBorders>
              <w:top w:val="single" w:sz="4" w:space="0" w:color="auto"/>
              <w:left w:val="single" w:sz="4" w:space="0" w:color="auto"/>
              <w:bottom w:val="single" w:sz="4" w:space="0" w:color="auto"/>
              <w:right w:val="single" w:sz="4" w:space="0" w:color="auto"/>
            </w:tcBorders>
            <w:hideMark/>
          </w:tcPr>
          <w:p w14:paraId="602C845C"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0.47</w:t>
            </w:r>
          </w:p>
        </w:tc>
        <w:tc>
          <w:tcPr>
            <w:tcW w:w="579" w:type="dxa"/>
            <w:tcBorders>
              <w:top w:val="single" w:sz="4" w:space="0" w:color="auto"/>
              <w:left w:val="single" w:sz="4" w:space="0" w:color="auto"/>
              <w:bottom w:val="single" w:sz="4" w:space="0" w:color="auto"/>
              <w:right w:val="single" w:sz="4" w:space="0" w:color="auto"/>
            </w:tcBorders>
            <w:hideMark/>
          </w:tcPr>
          <w:p w14:paraId="26DEB17D"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0.34</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84BC9BF" w14:textId="77777777" w:rsidR="008A267A" w:rsidRPr="00573B09" w:rsidRDefault="008A267A">
            <w:pPr>
              <w:spacing w:line="240" w:lineRule="auto"/>
              <w:jc w:val="right"/>
              <w:rPr>
                <w:rFonts w:ascii="Times New Roman" w:hAnsi="Times New Roman" w:cs="Times New Roman"/>
                <w:b/>
                <w:sz w:val="18"/>
                <w:szCs w:val="18"/>
              </w:rPr>
            </w:pPr>
            <w:r w:rsidRPr="00573B09">
              <w:rPr>
                <w:rFonts w:ascii="Times New Roman" w:hAnsi="Times New Roman" w:cs="Times New Roman"/>
                <w:b/>
                <w:sz w:val="18"/>
                <w:szCs w:val="18"/>
              </w:rPr>
              <w:t>0.46</w:t>
            </w:r>
          </w:p>
        </w:tc>
      </w:tr>
      <w:tr w:rsidR="004B63F2" w:rsidRPr="00573B09" w14:paraId="0BCFD2FC" w14:textId="77777777" w:rsidTr="00CA693D">
        <w:trPr>
          <w:trHeight w:val="276"/>
          <w:jc w:val="center"/>
        </w:trPr>
        <w:tc>
          <w:tcPr>
            <w:tcW w:w="0" w:type="auto"/>
            <w:tcBorders>
              <w:top w:val="single" w:sz="4" w:space="0" w:color="auto"/>
              <w:left w:val="single" w:sz="4" w:space="0" w:color="auto"/>
              <w:bottom w:val="single" w:sz="4" w:space="0" w:color="auto"/>
              <w:right w:val="single" w:sz="4" w:space="0" w:color="auto"/>
            </w:tcBorders>
            <w:shd w:val="clear" w:color="auto" w:fill="E7E6E6" w:themeFill="background2"/>
            <w:hideMark/>
          </w:tcPr>
          <w:p w14:paraId="51412EE0" w14:textId="77777777" w:rsidR="008A267A" w:rsidRPr="00573B09" w:rsidRDefault="008A267A">
            <w:pPr>
              <w:spacing w:line="240" w:lineRule="auto"/>
              <w:rPr>
                <w:rFonts w:ascii="Times New Roman" w:hAnsi="Times New Roman" w:cs="Times New Roman"/>
                <w:b/>
                <w:sz w:val="18"/>
                <w:szCs w:val="18"/>
              </w:rPr>
            </w:pPr>
            <w:r w:rsidRPr="00573B09">
              <w:rPr>
                <w:rFonts w:ascii="Times New Roman" w:hAnsi="Times New Roman" w:cs="Times New Roman"/>
                <w:b/>
                <w:sz w:val="18"/>
                <w:szCs w:val="18"/>
              </w:rPr>
              <w:t>Unemployment rate (%)</w:t>
            </w:r>
          </w:p>
        </w:tc>
        <w:tc>
          <w:tcPr>
            <w:tcW w:w="0" w:type="auto"/>
            <w:tcBorders>
              <w:top w:val="single" w:sz="4" w:space="0" w:color="auto"/>
              <w:left w:val="single" w:sz="4" w:space="0" w:color="auto"/>
              <w:bottom w:val="single" w:sz="4" w:space="0" w:color="auto"/>
              <w:right w:val="single" w:sz="4" w:space="0" w:color="auto"/>
            </w:tcBorders>
            <w:hideMark/>
          </w:tcPr>
          <w:p w14:paraId="4CB0348C"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0.23</w:t>
            </w:r>
          </w:p>
        </w:tc>
        <w:tc>
          <w:tcPr>
            <w:tcW w:w="643" w:type="dxa"/>
            <w:tcBorders>
              <w:top w:val="single" w:sz="4" w:space="0" w:color="auto"/>
              <w:left w:val="single" w:sz="4" w:space="0" w:color="auto"/>
              <w:bottom w:val="single" w:sz="4" w:space="0" w:color="auto"/>
              <w:right w:val="single" w:sz="4" w:space="0" w:color="auto"/>
            </w:tcBorders>
            <w:hideMark/>
          </w:tcPr>
          <w:p w14:paraId="1EDCAB4A"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0.12</w:t>
            </w:r>
          </w:p>
        </w:tc>
        <w:tc>
          <w:tcPr>
            <w:tcW w:w="798" w:type="dxa"/>
            <w:tcBorders>
              <w:top w:val="single" w:sz="4" w:space="0" w:color="auto"/>
              <w:left w:val="single" w:sz="4" w:space="0" w:color="auto"/>
              <w:bottom w:val="single" w:sz="4" w:space="0" w:color="auto"/>
              <w:right w:val="single" w:sz="4" w:space="0" w:color="auto"/>
            </w:tcBorders>
            <w:hideMark/>
          </w:tcPr>
          <w:p w14:paraId="12A3F3DA"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0.15</w:t>
            </w:r>
          </w:p>
        </w:tc>
        <w:tc>
          <w:tcPr>
            <w:tcW w:w="621" w:type="dxa"/>
            <w:tcBorders>
              <w:top w:val="single" w:sz="4" w:space="0" w:color="auto"/>
              <w:left w:val="single" w:sz="4" w:space="0" w:color="auto"/>
              <w:bottom w:val="single" w:sz="4" w:space="0" w:color="auto"/>
              <w:right w:val="single" w:sz="4" w:space="0" w:color="auto"/>
            </w:tcBorders>
            <w:hideMark/>
          </w:tcPr>
          <w:p w14:paraId="36CEADFD"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0.22</w:t>
            </w:r>
          </w:p>
        </w:tc>
        <w:tc>
          <w:tcPr>
            <w:tcW w:w="545" w:type="dxa"/>
            <w:tcBorders>
              <w:top w:val="single" w:sz="4" w:space="0" w:color="auto"/>
              <w:left w:val="single" w:sz="4" w:space="0" w:color="auto"/>
              <w:bottom w:val="single" w:sz="4" w:space="0" w:color="auto"/>
              <w:right w:val="single" w:sz="4" w:space="0" w:color="auto"/>
            </w:tcBorders>
            <w:hideMark/>
          </w:tcPr>
          <w:p w14:paraId="31F59ACD"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0.26</w:t>
            </w:r>
          </w:p>
        </w:tc>
        <w:tc>
          <w:tcPr>
            <w:tcW w:w="839" w:type="dxa"/>
            <w:tcBorders>
              <w:top w:val="single" w:sz="4" w:space="0" w:color="auto"/>
              <w:left w:val="single" w:sz="4" w:space="0" w:color="auto"/>
              <w:bottom w:val="single" w:sz="4" w:space="0" w:color="auto"/>
              <w:right w:val="single" w:sz="4" w:space="0" w:color="auto"/>
            </w:tcBorders>
            <w:hideMark/>
          </w:tcPr>
          <w:p w14:paraId="364086C9"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0.39</w:t>
            </w:r>
          </w:p>
        </w:tc>
        <w:tc>
          <w:tcPr>
            <w:tcW w:w="689" w:type="dxa"/>
            <w:tcBorders>
              <w:top w:val="single" w:sz="4" w:space="0" w:color="auto"/>
              <w:left w:val="single" w:sz="4" w:space="0" w:color="auto"/>
              <w:bottom w:val="single" w:sz="4" w:space="0" w:color="auto"/>
              <w:right w:val="single" w:sz="4" w:space="0" w:color="auto"/>
            </w:tcBorders>
            <w:hideMark/>
          </w:tcPr>
          <w:p w14:paraId="647F9E77"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0.22</w:t>
            </w:r>
          </w:p>
        </w:tc>
        <w:tc>
          <w:tcPr>
            <w:tcW w:w="705" w:type="dxa"/>
            <w:tcBorders>
              <w:top w:val="single" w:sz="4" w:space="0" w:color="auto"/>
              <w:left w:val="single" w:sz="4" w:space="0" w:color="auto"/>
              <w:bottom w:val="single" w:sz="4" w:space="0" w:color="auto"/>
              <w:right w:val="single" w:sz="4" w:space="0" w:color="auto"/>
            </w:tcBorders>
            <w:hideMark/>
          </w:tcPr>
          <w:p w14:paraId="0EEF2615"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0.23</w:t>
            </w:r>
          </w:p>
        </w:tc>
        <w:tc>
          <w:tcPr>
            <w:tcW w:w="579" w:type="dxa"/>
            <w:tcBorders>
              <w:top w:val="single" w:sz="4" w:space="0" w:color="auto"/>
              <w:left w:val="single" w:sz="4" w:space="0" w:color="auto"/>
              <w:bottom w:val="single" w:sz="4" w:space="0" w:color="auto"/>
              <w:right w:val="single" w:sz="4" w:space="0" w:color="auto"/>
            </w:tcBorders>
            <w:hideMark/>
          </w:tcPr>
          <w:p w14:paraId="0794A7DC"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0.14</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CF8472F" w14:textId="77777777" w:rsidR="008A267A" w:rsidRPr="00573B09" w:rsidRDefault="008A267A">
            <w:pPr>
              <w:spacing w:line="240" w:lineRule="auto"/>
              <w:jc w:val="right"/>
              <w:rPr>
                <w:rFonts w:ascii="Times New Roman" w:hAnsi="Times New Roman" w:cs="Times New Roman"/>
                <w:b/>
                <w:sz w:val="18"/>
                <w:szCs w:val="18"/>
              </w:rPr>
            </w:pPr>
            <w:r w:rsidRPr="00573B09">
              <w:rPr>
                <w:rFonts w:ascii="Times New Roman" w:hAnsi="Times New Roman" w:cs="Times New Roman"/>
                <w:b/>
                <w:sz w:val="18"/>
                <w:szCs w:val="18"/>
              </w:rPr>
              <w:t>0.23</w:t>
            </w:r>
          </w:p>
        </w:tc>
      </w:tr>
      <w:tr w:rsidR="004B63F2" w:rsidRPr="00573B09" w14:paraId="7D3A431D" w14:textId="77777777" w:rsidTr="00CA693D">
        <w:trPr>
          <w:trHeight w:val="276"/>
          <w:jc w:val="center"/>
        </w:trPr>
        <w:tc>
          <w:tcPr>
            <w:tcW w:w="0" w:type="auto"/>
            <w:tcBorders>
              <w:top w:val="single" w:sz="4" w:space="0" w:color="auto"/>
              <w:left w:val="single" w:sz="4" w:space="0" w:color="auto"/>
              <w:bottom w:val="single" w:sz="4" w:space="0" w:color="auto"/>
              <w:right w:val="single" w:sz="4" w:space="0" w:color="auto"/>
            </w:tcBorders>
            <w:shd w:val="clear" w:color="auto" w:fill="E7E6E6" w:themeFill="background2"/>
            <w:hideMark/>
          </w:tcPr>
          <w:p w14:paraId="3EDDB93B" w14:textId="77777777" w:rsidR="008A267A" w:rsidRPr="00573B09" w:rsidRDefault="008A267A">
            <w:pPr>
              <w:spacing w:line="240" w:lineRule="auto"/>
              <w:rPr>
                <w:rFonts w:ascii="Times New Roman" w:hAnsi="Times New Roman" w:cs="Times New Roman"/>
                <w:b/>
                <w:sz w:val="18"/>
                <w:szCs w:val="18"/>
              </w:rPr>
            </w:pPr>
            <w:r w:rsidRPr="00573B09">
              <w:rPr>
                <w:rFonts w:ascii="Times New Roman" w:hAnsi="Times New Roman" w:cs="Times New Roman"/>
                <w:b/>
                <w:sz w:val="18"/>
                <w:szCs w:val="18"/>
              </w:rPr>
              <w:t>Service &amp; industry employment (%)</w:t>
            </w:r>
          </w:p>
        </w:tc>
        <w:tc>
          <w:tcPr>
            <w:tcW w:w="0" w:type="auto"/>
            <w:tcBorders>
              <w:top w:val="single" w:sz="4" w:space="0" w:color="auto"/>
              <w:left w:val="single" w:sz="4" w:space="0" w:color="auto"/>
              <w:bottom w:val="single" w:sz="4" w:space="0" w:color="auto"/>
              <w:right w:val="single" w:sz="4" w:space="0" w:color="auto"/>
            </w:tcBorders>
            <w:hideMark/>
          </w:tcPr>
          <w:p w14:paraId="5B17E24D"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0.39</w:t>
            </w:r>
          </w:p>
        </w:tc>
        <w:tc>
          <w:tcPr>
            <w:tcW w:w="643"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3E5183F5"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0.73</w:t>
            </w:r>
          </w:p>
        </w:tc>
        <w:tc>
          <w:tcPr>
            <w:tcW w:w="79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401BA1"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0.55</w:t>
            </w:r>
          </w:p>
        </w:tc>
        <w:tc>
          <w:tcPr>
            <w:tcW w:w="62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2E70D039"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0.79</w:t>
            </w:r>
          </w:p>
        </w:tc>
        <w:tc>
          <w:tcPr>
            <w:tcW w:w="54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38F0E14A"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0.77</w:t>
            </w:r>
          </w:p>
        </w:tc>
        <w:tc>
          <w:tcPr>
            <w:tcW w:w="83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BFFB1C5"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0.52</w:t>
            </w:r>
          </w:p>
        </w:tc>
        <w:tc>
          <w:tcPr>
            <w:tcW w:w="68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539CE5"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0.57</w:t>
            </w:r>
          </w:p>
        </w:tc>
        <w:tc>
          <w:tcPr>
            <w:tcW w:w="70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B6DE3A"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0.62</w:t>
            </w:r>
          </w:p>
        </w:tc>
        <w:tc>
          <w:tcPr>
            <w:tcW w:w="579"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5F78133C"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0.76</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C86DF89" w14:textId="77777777" w:rsidR="008A267A" w:rsidRPr="00573B09" w:rsidRDefault="008A267A">
            <w:pPr>
              <w:spacing w:line="240" w:lineRule="auto"/>
              <w:jc w:val="right"/>
              <w:rPr>
                <w:rFonts w:ascii="Times New Roman" w:hAnsi="Times New Roman" w:cs="Times New Roman"/>
                <w:b/>
                <w:sz w:val="18"/>
                <w:szCs w:val="18"/>
              </w:rPr>
            </w:pPr>
            <w:r w:rsidRPr="00573B09">
              <w:rPr>
                <w:rFonts w:ascii="Times New Roman" w:hAnsi="Times New Roman" w:cs="Times New Roman"/>
                <w:b/>
                <w:sz w:val="18"/>
                <w:szCs w:val="18"/>
              </w:rPr>
              <w:t>0.63</w:t>
            </w:r>
          </w:p>
        </w:tc>
      </w:tr>
      <w:tr w:rsidR="004B63F2" w:rsidRPr="00573B09" w14:paraId="5CBBB7AE" w14:textId="77777777" w:rsidTr="00CA693D">
        <w:trPr>
          <w:trHeight w:val="552"/>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F2DA027" w14:textId="77777777" w:rsidR="008A267A" w:rsidRPr="00573B09" w:rsidRDefault="008A267A">
            <w:pPr>
              <w:spacing w:line="240" w:lineRule="auto"/>
              <w:rPr>
                <w:rFonts w:ascii="Times New Roman" w:hAnsi="Times New Roman" w:cs="Times New Roman"/>
                <w:b/>
                <w:sz w:val="18"/>
                <w:szCs w:val="18"/>
              </w:rPr>
            </w:pPr>
            <w:r w:rsidRPr="00573B09">
              <w:rPr>
                <w:rFonts w:ascii="Times New Roman" w:hAnsi="Times New Roman" w:cs="Times New Roman"/>
                <w:b/>
                <w:sz w:val="18"/>
                <w:szCs w:val="18"/>
              </w:rPr>
              <w:t>Households with tube-well as water source (%)</w:t>
            </w:r>
          </w:p>
        </w:tc>
        <w:tc>
          <w:tcPr>
            <w:tcW w:w="0" w:type="auto"/>
            <w:tcBorders>
              <w:top w:val="single" w:sz="4" w:space="0" w:color="auto"/>
              <w:left w:val="single" w:sz="4" w:space="0" w:color="auto"/>
              <w:bottom w:val="single" w:sz="4" w:space="0" w:color="auto"/>
              <w:right w:val="single" w:sz="4" w:space="0" w:color="auto"/>
            </w:tcBorders>
            <w:hideMark/>
          </w:tcPr>
          <w:p w14:paraId="5465D24E"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0.18</w:t>
            </w:r>
          </w:p>
        </w:tc>
        <w:tc>
          <w:tcPr>
            <w:tcW w:w="643" w:type="dxa"/>
            <w:tcBorders>
              <w:top w:val="single" w:sz="4" w:space="0" w:color="auto"/>
              <w:left w:val="single" w:sz="4" w:space="0" w:color="auto"/>
              <w:bottom w:val="single" w:sz="4" w:space="0" w:color="auto"/>
              <w:right w:val="single" w:sz="4" w:space="0" w:color="auto"/>
            </w:tcBorders>
            <w:hideMark/>
          </w:tcPr>
          <w:p w14:paraId="6141E7E1"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0.17</w:t>
            </w:r>
          </w:p>
        </w:tc>
        <w:tc>
          <w:tcPr>
            <w:tcW w:w="798" w:type="dxa"/>
            <w:tcBorders>
              <w:top w:val="single" w:sz="4" w:space="0" w:color="auto"/>
              <w:left w:val="single" w:sz="4" w:space="0" w:color="auto"/>
              <w:bottom w:val="single" w:sz="4" w:space="0" w:color="auto"/>
              <w:right w:val="single" w:sz="4" w:space="0" w:color="auto"/>
            </w:tcBorders>
            <w:hideMark/>
          </w:tcPr>
          <w:p w14:paraId="38699202"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0.10</w:t>
            </w:r>
          </w:p>
        </w:tc>
        <w:tc>
          <w:tcPr>
            <w:tcW w:w="621" w:type="dxa"/>
            <w:tcBorders>
              <w:top w:val="single" w:sz="4" w:space="0" w:color="auto"/>
              <w:left w:val="single" w:sz="4" w:space="0" w:color="auto"/>
              <w:bottom w:val="single" w:sz="4" w:space="0" w:color="auto"/>
              <w:right w:val="single" w:sz="4" w:space="0" w:color="auto"/>
            </w:tcBorders>
            <w:hideMark/>
          </w:tcPr>
          <w:p w14:paraId="45132673"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0.14</w:t>
            </w:r>
          </w:p>
        </w:tc>
        <w:tc>
          <w:tcPr>
            <w:tcW w:w="545" w:type="dxa"/>
            <w:tcBorders>
              <w:top w:val="single" w:sz="4" w:space="0" w:color="auto"/>
              <w:left w:val="single" w:sz="4" w:space="0" w:color="auto"/>
              <w:bottom w:val="single" w:sz="4" w:space="0" w:color="auto"/>
              <w:right w:val="single" w:sz="4" w:space="0" w:color="auto"/>
            </w:tcBorders>
            <w:hideMark/>
          </w:tcPr>
          <w:p w14:paraId="0AB6EDCF"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0.20</w:t>
            </w:r>
          </w:p>
        </w:tc>
        <w:tc>
          <w:tcPr>
            <w:tcW w:w="839" w:type="dxa"/>
            <w:tcBorders>
              <w:top w:val="single" w:sz="4" w:space="0" w:color="auto"/>
              <w:left w:val="single" w:sz="4" w:space="0" w:color="auto"/>
              <w:bottom w:val="single" w:sz="4" w:space="0" w:color="auto"/>
              <w:right w:val="single" w:sz="4" w:space="0" w:color="auto"/>
            </w:tcBorders>
            <w:hideMark/>
          </w:tcPr>
          <w:p w14:paraId="26CDE47C"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0.19</w:t>
            </w:r>
          </w:p>
        </w:tc>
        <w:tc>
          <w:tcPr>
            <w:tcW w:w="689" w:type="dxa"/>
            <w:tcBorders>
              <w:top w:val="single" w:sz="4" w:space="0" w:color="auto"/>
              <w:left w:val="single" w:sz="4" w:space="0" w:color="auto"/>
              <w:bottom w:val="single" w:sz="4" w:space="0" w:color="auto"/>
              <w:right w:val="single" w:sz="4" w:space="0" w:color="auto"/>
            </w:tcBorders>
            <w:hideMark/>
          </w:tcPr>
          <w:p w14:paraId="43C32B0F"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0.13</w:t>
            </w:r>
          </w:p>
        </w:tc>
        <w:tc>
          <w:tcPr>
            <w:tcW w:w="705" w:type="dxa"/>
            <w:tcBorders>
              <w:top w:val="single" w:sz="4" w:space="0" w:color="auto"/>
              <w:left w:val="single" w:sz="4" w:space="0" w:color="auto"/>
              <w:bottom w:val="single" w:sz="4" w:space="0" w:color="auto"/>
              <w:right w:val="single" w:sz="4" w:space="0" w:color="auto"/>
            </w:tcBorders>
            <w:hideMark/>
          </w:tcPr>
          <w:p w14:paraId="3157B943"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0.16</w:t>
            </w:r>
          </w:p>
        </w:tc>
        <w:tc>
          <w:tcPr>
            <w:tcW w:w="579" w:type="dxa"/>
            <w:tcBorders>
              <w:top w:val="single" w:sz="4" w:space="0" w:color="auto"/>
              <w:left w:val="single" w:sz="4" w:space="0" w:color="auto"/>
              <w:bottom w:val="single" w:sz="4" w:space="0" w:color="auto"/>
              <w:right w:val="single" w:sz="4" w:space="0" w:color="auto"/>
            </w:tcBorders>
            <w:hideMark/>
          </w:tcPr>
          <w:p w14:paraId="0D6B1EE0"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0.26</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18C418D" w14:textId="77777777" w:rsidR="008A267A" w:rsidRPr="00573B09" w:rsidRDefault="008A267A">
            <w:pPr>
              <w:spacing w:line="240" w:lineRule="auto"/>
              <w:jc w:val="right"/>
              <w:rPr>
                <w:rFonts w:ascii="Times New Roman" w:hAnsi="Times New Roman" w:cs="Times New Roman"/>
                <w:b/>
                <w:sz w:val="18"/>
                <w:szCs w:val="18"/>
              </w:rPr>
            </w:pPr>
            <w:r w:rsidRPr="00573B09">
              <w:rPr>
                <w:rFonts w:ascii="Times New Roman" w:hAnsi="Times New Roman" w:cs="Times New Roman"/>
                <w:b/>
                <w:sz w:val="18"/>
                <w:szCs w:val="18"/>
              </w:rPr>
              <w:t>0.17</w:t>
            </w:r>
          </w:p>
        </w:tc>
      </w:tr>
      <w:tr w:rsidR="004B63F2" w:rsidRPr="00573B09" w14:paraId="0752BC9E" w14:textId="77777777" w:rsidTr="00CA693D">
        <w:trPr>
          <w:trHeight w:val="552"/>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88278E9" w14:textId="77777777" w:rsidR="008A267A" w:rsidRPr="00573B09" w:rsidRDefault="008A267A">
            <w:pPr>
              <w:spacing w:line="240" w:lineRule="auto"/>
              <w:rPr>
                <w:rFonts w:ascii="Times New Roman" w:hAnsi="Times New Roman" w:cs="Times New Roman"/>
                <w:b/>
                <w:sz w:val="18"/>
                <w:szCs w:val="18"/>
              </w:rPr>
            </w:pPr>
            <w:r w:rsidRPr="00573B09">
              <w:rPr>
                <w:rFonts w:ascii="Times New Roman" w:hAnsi="Times New Roman" w:cs="Times New Roman"/>
                <w:b/>
                <w:sz w:val="18"/>
                <w:szCs w:val="18"/>
              </w:rPr>
              <w:t>Households with non-sanitary toilet (%)</w:t>
            </w:r>
          </w:p>
        </w:tc>
        <w:tc>
          <w:tcPr>
            <w:tcW w:w="0" w:type="auto"/>
            <w:tcBorders>
              <w:top w:val="single" w:sz="4" w:space="0" w:color="auto"/>
              <w:left w:val="single" w:sz="4" w:space="0" w:color="auto"/>
              <w:bottom w:val="single" w:sz="4" w:space="0" w:color="auto"/>
              <w:right w:val="single" w:sz="4" w:space="0" w:color="auto"/>
            </w:tcBorders>
            <w:hideMark/>
          </w:tcPr>
          <w:p w14:paraId="30654F4C"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0.48</w:t>
            </w:r>
          </w:p>
        </w:tc>
        <w:tc>
          <w:tcPr>
            <w:tcW w:w="6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99FE97B"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0.56</w:t>
            </w:r>
          </w:p>
        </w:tc>
        <w:tc>
          <w:tcPr>
            <w:tcW w:w="798" w:type="dxa"/>
            <w:tcBorders>
              <w:top w:val="single" w:sz="4" w:space="0" w:color="auto"/>
              <w:left w:val="single" w:sz="4" w:space="0" w:color="auto"/>
              <w:bottom w:val="single" w:sz="4" w:space="0" w:color="auto"/>
              <w:right w:val="single" w:sz="4" w:space="0" w:color="auto"/>
            </w:tcBorders>
            <w:hideMark/>
          </w:tcPr>
          <w:p w14:paraId="46CCE97A"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0.20</w:t>
            </w:r>
          </w:p>
        </w:tc>
        <w:tc>
          <w:tcPr>
            <w:tcW w:w="621" w:type="dxa"/>
            <w:tcBorders>
              <w:top w:val="single" w:sz="4" w:space="0" w:color="auto"/>
              <w:left w:val="single" w:sz="4" w:space="0" w:color="auto"/>
              <w:bottom w:val="single" w:sz="4" w:space="0" w:color="auto"/>
              <w:right w:val="single" w:sz="4" w:space="0" w:color="auto"/>
            </w:tcBorders>
            <w:hideMark/>
          </w:tcPr>
          <w:p w14:paraId="3E25C656"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0.10</w:t>
            </w:r>
          </w:p>
        </w:tc>
        <w:tc>
          <w:tcPr>
            <w:tcW w:w="545" w:type="dxa"/>
            <w:tcBorders>
              <w:top w:val="single" w:sz="4" w:space="0" w:color="auto"/>
              <w:left w:val="single" w:sz="4" w:space="0" w:color="auto"/>
              <w:bottom w:val="single" w:sz="4" w:space="0" w:color="auto"/>
              <w:right w:val="single" w:sz="4" w:space="0" w:color="auto"/>
            </w:tcBorders>
            <w:hideMark/>
          </w:tcPr>
          <w:p w14:paraId="4A36A2FD"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0.28</w:t>
            </w:r>
          </w:p>
        </w:tc>
        <w:tc>
          <w:tcPr>
            <w:tcW w:w="839" w:type="dxa"/>
            <w:tcBorders>
              <w:top w:val="single" w:sz="4" w:space="0" w:color="auto"/>
              <w:left w:val="single" w:sz="4" w:space="0" w:color="auto"/>
              <w:bottom w:val="single" w:sz="4" w:space="0" w:color="auto"/>
              <w:right w:val="single" w:sz="4" w:space="0" w:color="auto"/>
            </w:tcBorders>
            <w:hideMark/>
          </w:tcPr>
          <w:p w14:paraId="2D17A445"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0.41</w:t>
            </w:r>
          </w:p>
        </w:tc>
        <w:tc>
          <w:tcPr>
            <w:tcW w:w="689" w:type="dxa"/>
            <w:tcBorders>
              <w:top w:val="single" w:sz="4" w:space="0" w:color="auto"/>
              <w:left w:val="single" w:sz="4" w:space="0" w:color="auto"/>
              <w:bottom w:val="single" w:sz="4" w:space="0" w:color="auto"/>
              <w:right w:val="single" w:sz="4" w:space="0" w:color="auto"/>
            </w:tcBorders>
            <w:hideMark/>
          </w:tcPr>
          <w:p w14:paraId="7F05B52B"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0.42</w:t>
            </w:r>
          </w:p>
        </w:tc>
        <w:tc>
          <w:tcPr>
            <w:tcW w:w="705" w:type="dxa"/>
            <w:tcBorders>
              <w:top w:val="single" w:sz="4" w:space="0" w:color="auto"/>
              <w:left w:val="single" w:sz="4" w:space="0" w:color="auto"/>
              <w:bottom w:val="single" w:sz="4" w:space="0" w:color="auto"/>
              <w:right w:val="single" w:sz="4" w:space="0" w:color="auto"/>
            </w:tcBorders>
            <w:hideMark/>
          </w:tcPr>
          <w:p w14:paraId="1904251D"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0.35</w:t>
            </w:r>
          </w:p>
        </w:tc>
        <w:tc>
          <w:tcPr>
            <w:tcW w:w="57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F1091FD"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0.55</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9BD898D" w14:textId="77777777" w:rsidR="008A267A" w:rsidRPr="00573B09" w:rsidRDefault="008A267A">
            <w:pPr>
              <w:spacing w:line="240" w:lineRule="auto"/>
              <w:jc w:val="right"/>
              <w:rPr>
                <w:rFonts w:ascii="Times New Roman" w:hAnsi="Times New Roman" w:cs="Times New Roman"/>
                <w:b/>
                <w:sz w:val="18"/>
                <w:szCs w:val="18"/>
              </w:rPr>
            </w:pPr>
            <w:r w:rsidRPr="00573B09">
              <w:rPr>
                <w:rFonts w:ascii="Times New Roman" w:hAnsi="Times New Roman" w:cs="Times New Roman"/>
                <w:b/>
                <w:sz w:val="18"/>
                <w:szCs w:val="18"/>
              </w:rPr>
              <w:t>0.37</w:t>
            </w:r>
          </w:p>
        </w:tc>
      </w:tr>
      <w:tr w:rsidR="004B63F2" w:rsidRPr="00573B09" w14:paraId="51FEF4B8" w14:textId="77777777" w:rsidTr="00CA693D">
        <w:trPr>
          <w:trHeight w:val="552"/>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0C1ABD70" w14:textId="77777777" w:rsidR="008A267A" w:rsidRPr="00573B09" w:rsidRDefault="008A267A">
            <w:pPr>
              <w:spacing w:line="240" w:lineRule="auto"/>
              <w:rPr>
                <w:rFonts w:ascii="Times New Roman" w:hAnsi="Times New Roman" w:cs="Times New Roman"/>
                <w:b/>
                <w:sz w:val="18"/>
                <w:szCs w:val="18"/>
              </w:rPr>
            </w:pPr>
            <w:r w:rsidRPr="00573B09">
              <w:rPr>
                <w:rFonts w:ascii="Times New Roman" w:hAnsi="Times New Roman" w:cs="Times New Roman"/>
                <w:b/>
                <w:sz w:val="18"/>
                <w:szCs w:val="18"/>
              </w:rPr>
              <w:t>Households without electricity connection (%)</w:t>
            </w:r>
          </w:p>
        </w:tc>
        <w:tc>
          <w:tcPr>
            <w:tcW w:w="0" w:type="auto"/>
            <w:tcBorders>
              <w:top w:val="single" w:sz="4" w:space="0" w:color="auto"/>
              <w:left w:val="single" w:sz="4" w:space="0" w:color="auto"/>
              <w:bottom w:val="single" w:sz="4" w:space="0" w:color="auto"/>
              <w:right w:val="single" w:sz="4" w:space="0" w:color="auto"/>
            </w:tcBorders>
            <w:hideMark/>
          </w:tcPr>
          <w:p w14:paraId="78E22276"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0.48</w:t>
            </w:r>
          </w:p>
        </w:tc>
        <w:tc>
          <w:tcPr>
            <w:tcW w:w="643"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16511297"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0.76</w:t>
            </w:r>
          </w:p>
        </w:tc>
        <w:tc>
          <w:tcPr>
            <w:tcW w:w="798" w:type="dxa"/>
            <w:tcBorders>
              <w:top w:val="single" w:sz="4" w:space="0" w:color="auto"/>
              <w:left w:val="single" w:sz="4" w:space="0" w:color="auto"/>
              <w:bottom w:val="single" w:sz="4" w:space="0" w:color="auto"/>
              <w:right w:val="single" w:sz="4" w:space="0" w:color="auto"/>
            </w:tcBorders>
            <w:hideMark/>
          </w:tcPr>
          <w:p w14:paraId="3F42D8F0"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0.28</w:t>
            </w:r>
          </w:p>
        </w:tc>
        <w:tc>
          <w:tcPr>
            <w:tcW w:w="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893DDE"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0.63</w:t>
            </w:r>
          </w:p>
        </w:tc>
        <w:tc>
          <w:tcPr>
            <w:tcW w:w="54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17167B"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0.63</w:t>
            </w:r>
          </w:p>
        </w:tc>
        <w:tc>
          <w:tcPr>
            <w:tcW w:w="839" w:type="dxa"/>
            <w:tcBorders>
              <w:top w:val="single" w:sz="4" w:space="0" w:color="auto"/>
              <w:left w:val="single" w:sz="4" w:space="0" w:color="auto"/>
              <w:bottom w:val="single" w:sz="4" w:space="0" w:color="auto"/>
              <w:right w:val="single" w:sz="4" w:space="0" w:color="auto"/>
            </w:tcBorders>
            <w:hideMark/>
          </w:tcPr>
          <w:p w14:paraId="1EC66CAA"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0.38</w:t>
            </w:r>
          </w:p>
        </w:tc>
        <w:tc>
          <w:tcPr>
            <w:tcW w:w="689" w:type="dxa"/>
            <w:tcBorders>
              <w:top w:val="single" w:sz="4" w:space="0" w:color="auto"/>
              <w:left w:val="single" w:sz="4" w:space="0" w:color="auto"/>
              <w:bottom w:val="single" w:sz="4" w:space="0" w:color="auto"/>
              <w:right w:val="single" w:sz="4" w:space="0" w:color="auto"/>
            </w:tcBorders>
            <w:hideMark/>
          </w:tcPr>
          <w:p w14:paraId="3D438987"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0.34</w:t>
            </w:r>
          </w:p>
        </w:tc>
        <w:tc>
          <w:tcPr>
            <w:tcW w:w="70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FFDCBA"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0.50</w:t>
            </w:r>
          </w:p>
        </w:tc>
        <w:tc>
          <w:tcPr>
            <w:tcW w:w="579" w:type="dxa"/>
            <w:tcBorders>
              <w:top w:val="single" w:sz="4" w:space="0" w:color="auto"/>
              <w:left w:val="single" w:sz="4" w:space="0" w:color="auto"/>
              <w:bottom w:val="single" w:sz="4" w:space="0" w:color="auto"/>
              <w:right w:val="single" w:sz="4" w:space="0" w:color="auto"/>
            </w:tcBorders>
            <w:hideMark/>
          </w:tcPr>
          <w:p w14:paraId="0CC3BFDD"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0.48</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A4312A" w14:textId="77777777" w:rsidR="008A267A" w:rsidRPr="00573B09" w:rsidRDefault="008A267A">
            <w:pPr>
              <w:spacing w:line="240" w:lineRule="auto"/>
              <w:jc w:val="right"/>
              <w:rPr>
                <w:rFonts w:ascii="Times New Roman" w:hAnsi="Times New Roman" w:cs="Times New Roman"/>
                <w:b/>
                <w:sz w:val="18"/>
                <w:szCs w:val="18"/>
              </w:rPr>
            </w:pPr>
            <w:r w:rsidRPr="00573B09">
              <w:rPr>
                <w:rFonts w:ascii="Times New Roman" w:hAnsi="Times New Roman" w:cs="Times New Roman"/>
                <w:b/>
                <w:sz w:val="18"/>
                <w:szCs w:val="18"/>
              </w:rPr>
              <w:t>0.50</w:t>
            </w:r>
          </w:p>
        </w:tc>
      </w:tr>
      <w:tr w:rsidR="004B63F2" w:rsidRPr="00573B09" w14:paraId="79444B31" w14:textId="77777777" w:rsidTr="00CA693D">
        <w:trPr>
          <w:trHeight w:val="276"/>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3CFF163A" w14:textId="77777777" w:rsidR="008A267A" w:rsidRPr="00573B09" w:rsidRDefault="008A267A">
            <w:pPr>
              <w:spacing w:line="240" w:lineRule="auto"/>
              <w:rPr>
                <w:rFonts w:ascii="Times New Roman" w:hAnsi="Times New Roman" w:cs="Times New Roman"/>
                <w:b/>
                <w:sz w:val="18"/>
                <w:szCs w:val="18"/>
              </w:rPr>
            </w:pPr>
            <w:r w:rsidRPr="00573B09">
              <w:rPr>
                <w:rFonts w:ascii="Times New Roman" w:hAnsi="Times New Roman" w:cs="Times New Roman"/>
                <w:b/>
                <w:sz w:val="18"/>
                <w:szCs w:val="18"/>
              </w:rPr>
              <w:t>Katcha/Jhupri housing structure (%)</w:t>
            </w:r>
          </w:p>
        </w:tc>
        <w:tc>
          <w:tcPr>
            <w:tcW w:w="0" w:type="auto"/>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210491AE"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0.83</w:t>
            </w:r>
          </w:p>
        </w:tc>
        <w:tc>
          <w:tcPr>
            <w:tcW w:w="643"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4755752F"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0.95</w:t>
            </w:r>
          </w:p>
        </w:tc>
        <w:tc>
          <w:tcPr>
            <w:tcW w:w="798"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347D7606"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0.78</w:t>
            </w:r>
          </w:p>
        </w:tc>
        <w:tc>
          <w:tcPr>
            <w:tcW w:w="62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4C2597E0"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0.93</w:t>
            </w:r>
          </w:p>
        </w:tc>
        <w:tc>
          <w:tcPr>
            <w:tcW w:w="54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59404217"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0.86</w:t>
            </w:r>
          </w:p>
        </w:tc>
        <w:tc>
          <w:tcPr>
            <w:tcW w:w="839"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113464C5"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0.88</w:t>
            </w:r>
          </w:p>
        </w:tc>
        <w:tc>
          <w:tcPr>
            <w:tcW w:w="689"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220A8913"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0.88</w:t>
            </w:r>
          </w:p>
        </w:tc>
        <w:tc>
          <w:tcPr>
            <w:tcW w:w="70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09395787"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0.87</w:t>
            </w:r>
          </w:p>
        </w:tc>
        <w:tc>
          <w:tcPr>
            <w:tcW w:w="579"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77DF7D4D" w14:textId="77777777" w:rsidR="008A267A" w:rsidRPr="00573B09" w:rsidRDefault="008A267A">
            <w:pPr>
              <w:spacing w:line="240" w:lineRule="auto"/>
              <w:jc w:val="right"/>
              <w:rPr>
                <w:rFonts w:ascii="Times New Roman" w:hAnsi="Times New Roman" w:cs="Times New Roman"/>
                <w:sz w:val="18"/>
                <w:szCs w:val="18"/>
              </w:rPr>
            </w:pPr>
            <w:r w:rsidRPr="00573B09">
              <w:rPr>
                <w:rFonts w:ascii="Times New Roman" w:hAnsi="Times New Roman" w:cs="Times New Roman"/>
                <w:sz w:val="18"/>
                <w:szCs w:val="18"/>
              </w:rPr>
              <w:t>0.80</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3D6FA11" w14:textId="77777777" w:rsidR="008A267A" w:rsidRPr="00573B09" w:rsidRDefault="008A267A">
            <w:pPr>
              <w:spacing w:line="240" w:lineRule="auto"/>
              <w:jc w:val="right"/>
              <w:rPr>
                <w:rFonts w:ascii="Times New Roman" w:hAnsi="Times New Roman" w:cs="Times New Roman"/>
                <w:b/>
                <w:sz w:val="18"/>
                <w:szCs w:val="18"/>
              </w:rPr>
            </w:pPr>
            <w:r w:rsidRPr="00573B09">
              <w:rPr>
                <w:rFonts w:ascii="Times New Roman" w:hAnsi="Times New Roman" w:cs="Times New Roman"/>
                <w:b/>
                <w:sz w:val="18"/>
                <w:szCs w:val="18"/>
              </w:rPr>
              <w:t>0.86</w:t>
            </w:r>
          </w:p>
        </w:tc>
      </w:tr>
      <w:tr w:rsidR="004B63F2" w:rsidRPr="00573B09" w14:paraId="1361CD26" w14:textId="77777777" w:rsidTr="00CA693D">
        <w:trPr>
          <w:trHeight w:val="276"/>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C05A204" w14:textId="77777777" w:rsidR="008A267A" w:rsidRPr="00573B09" w:rsidRDefault="008A267A">
            <w:pPr>
              <w:spacing w:line="240" w:lineRule="auto"/>
              <w:jc w:val="center"/>
              <w:rPr>
                <w:rFonts w:ascii="Times New Roman" w:eastAsia="Times New Roman" w:hAnsi="Times New Roman" w:cs="Times New Roman"/>
                <w:b/>
                <w:bCs/>
                <w:sz w:val="18"/>
                <w:szCs w:val="18"/>
              </w:rPr>
            </w:pPr>
            <w:r w:rsidRPr="00573B09">
              <w:rPr>
                <w:rFonts w:ascii="Times New Roman" w:eastAsia="Times New Roman" w:hAnsi="Times New Roman" w:cs="Times New Roman"/>
                <w:b/>
                <w:sz w:val="18"/>
                <w:szCs w:val="18"/>
              </w:rPr>
              <w:t>Average index</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14:paraId="0F25602D" w14:textId="77777777" w:rsidR="008A267A" w:rsidRPr="00573B09" w:rsidRDefault="008A267A">
            <w:pPr>
              <w:spacing w:line="240" w:lineRule="auto"/>
              <w:jc w:val="right"/>
              <w:rPr>
                <w:rFonts w:ascii="Times New Roman" w:hAnsi="Times New Roman" w:cs="Times New Roman"/>
                <w:b/>
                <w:sz w:val="18"/>
                <w:szCs w:val="18"/>
              </w:rPr>
            </w:pPr>
            <w:r w:rsidRPr="00573B09">
              <w:rPr>
                <w:rFonts w:ascii="Times New Roman" w:hAnsi="Times New Roman" w:cs="Times New Roman"/>
                <w:b/>
                <w:sz w:val="18"/>
                <w:szCs w:val="18"/>
              </w:rPr>
              <w:t>0.36</w:t>
            </w:r>
          </w:p>
        </w:tc>
        <w:tc>
          <w:tcPr>
            <w:tcW w:w="64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7E76754" w14:textId="77777777" w:rsidR="008A267A" w:rsidRPr="00573B09" w:rsidRDefault="008A267A">
            <w:pPr>
              <w:spacing w:line="240" w:lineRule="auto"/>
              <w:jc w:val="right"/>
              <w:rPr>
                <w:rFonts w:ascii="Times New Roman" w:hAnsi="Times New Roman" w:cs="Times New Roman"/>
                <w:b/>
                <w:sz w:val="18"/>
                <w:szCs w:val="18"/>
              </w:rPr>
            </w:pPr>
            <w:r w:rsidRPr="00573B09">
              <w:rPr>
                <w:rFonts w:ascii="Times New Roman" w:hAnsi="Times New Roman" w:cs="Times New Roman"/>
                <w:b/>
                <w:sz w:val="18"/>
                <w:szCs w:val="18"/>
              </w:rPr>
              <w:t>0.45</w:t>
            </w:r>
          </w:p>
        </w:tc>
        <w:tc>
          <w:tcPr>
            <w:tcW w:w="79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373D834" w14:textId="77777777" w:rsidR="008A267A" w:rsidRPr="00573B09" w:rsidRDefault="008A267A">
            <w:pPr>
              <w:spacing w:line="240" w:lineRule="auto"/>
              <w:jc w:val="right"/>
              <w:rPr>
                <w:rFonts w:ascii="Times New Roman" w:hAnsi="Times New Roman" w:cs="Times New Roman"/>
                <w:b/>
                <w:sz w:val="18"/>
                <w:szCs w:val="18"/>
              </w:rPr>
            </w:pPr>
            <w:r w:rsidRPr="00573B09">
              <w:rPr>
                <w:rFonts w:ascii="Times New Roman" w:hAnsi="Times New Roman" w:cs="Times New Roman"/>
                <w:b/>
                <w:sz w:val="18"/>
                <w:szCs w:val="18"/>
              </w:rPr>
              <w:t>0.32</w:t>
            </w:r>
          </w:p>
        </w:tc>
        <w:tc>
          <w:tcPr>
            <w:tcW w:w="62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E3A492A" w14:textId="77777777" w:rsidR="008A267A" w:rsidRPr="00573B09" w:rsidRDefault="008A267A">
            <w:pPr>
              <w:spacing w:line="240" w:lineRule="auto"/>
              <w:jc w:val="right"/>
              <w:rPr>
                <w:rFonts w:ascii="Times New Roman" w:hAnsi="Times New Roman" w:cs="Times New Roman"/>
                <w:b/>
                <w:sz w:val="18"/>
                <w:szCs w:val="18"/>
              </w:rPr>
            </w:pPr>
            <w:r w:rsidRPr="00573B09">
              <w:rPr>
                <w:rFonts w:ascii="Times New Roman" w:hAnsi="Times New Roman" w:cs="Times New Roman"/>
                <w:b/>
                <w:sz w:val="18"/>
                <w:szCs w:val="18"/>
              </w:rPr>
              <w:t>0.40</w:t>
            </w:r>
          </w:p>
        </w:tc>
        <w:tc>
          <w:tcPr>
            <w:tcW w:w="54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D1596EA" w14:textId="77777777" w:rsidR="008A267A" w:rsidRPr="00573B09" w:rsidRDefault="008A267A">
            <w:pPr>
              <w:spacing w:line="240" w:lineRule="auto"/>
              <w:jc w:val="right"/>
              <w:rPr>
                <w:rFonts w:ascii="Times New Roman" w:hAnsi="Times New Roman" w:cs="Times New Roman"/>
                <w:b/>
                <w:sz w:val="18"/>
                <w:szCs w:val="18"/>
              </w:rPr>
            </w:pPr>
            <w:r w:rsidRPr="00573B09">
              <w:rPr>
                <w:rFonts w:ascii="Times New Roman" w:hAnsi="Times New Roman" w:cs="Times New Roman"/>
                <w:b/>
                <w:sz w:val="18"/>
                <w:szCs w:val="18"/>
              </w:rPr>
              <w:t>0.38</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04B73DD" w14:textId="77777777" w:rsidR="008A267A" w:rsidRPr="00573B09" w:rsidRDefault="008A267A">
            <w:pPr>
              <w:spacing w:line="240" w:lineRule="auto"/>
              <w:jc w:val="right"/>
              <w:rPr>
                <w:rFonts w:ascii="Times New Roman" w:hAnsi="Times New Roman" w:cs="Times New Roman"/>
                <w:b/>
                <w:sz w:val="18"/>
                <w:szCs w:val="18"/>
              </w:rPr>
            </w:pPr>
            <w:r w:rsidRPr="00573B09">
              <w:rPr>
                <w:rFonts w:ascii="Times New Roman" w:hAnsi="Times New Roman" w:cs="Times New Roman"/>
                <w:b/>
                <w:sz w:val="18"/>
                <w:szCs w:val="18"/>
              </w:rPr>
              <w:t>0.40</w:t>
            </w:r>
          </w:p>
        </w:tc>
        <w:tc>
          <w:tcPr>
            <w:tcW w:w="68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9A8AB7F" w14:textId="77777777" w:rsidR="008A267A" w:rsidRPr="00573B09" w:rsidRDefault="008A267A">
            <w:pPr>
              <w:spacing w:line="240" w:lineRule="auto"/>
              <w:jc w:val="right"/>
              <w:rPr>
                <w:rFonts w:ascii="Times New Roman" w:hAnsi="Times New Roman" w:cs="Times New Roman"/>
                <w:b/>
                <w:sz w:val="18"/>
                <w:szCs w:val="18"/>
              </w:rPr>
            </w:pPr>
            <w:r w:rsidRPr="00573B09">
              <w:rPr>
                <w:rFonts w:ascii="Times New Roman" w:hAnsi="Times New Roman" w:cs="Times New Roman"/>
                <w:b/>
                <w:sz w:val="18"/>
                <w:szCs w:val="18"/>
              </w:rPr>
              <w:t>0.35</w:t>
            </w:r>
          </w:p>
        </w:tc>
        <w:tc>
          <w:tcPr>
            <w:tcW w:w="70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6C7E22F" w14:textId="77777777" w:rsidR="008A267A" w:rsidRPr="00573B09" w:rsidRDefault="008A267A">
            <w:pPr>
              <w:spacing w:line="240" w:lineRule="auto"/>
              <w:jc w:val="right"/>
              <w:rPr>
                <w:rFonts w:ascii="Times New Roman" w:hAnsi="Times New Roman" w:cs="Times New Roman"/>
                <w:b/>
                <w:sz w:val="18"/>
                <w:szCs w:val="18"/>
              </w:rPr>
            </w:pPr>
            <w:r w:rsidRPr="00573B09">
              <w:rPr>
                <w:rFonts w:ascii="Times New Roman" w:hAnsi="Times New Roman" w:cs="Times New Roman"/>
                <w:b/>
                <w:sz w:val="18"/>
                <w:szCs w:val="18"/>
              </w:rPr>
              <w:t>0.38</w:t>
            </w:r>
          </w:p>
        </w:tc>
        <w:tc>
          <w:tcPr>
            <w:tcW w:w="57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D3CDDA5" w14:textId="77777777" w:rsidR="008A267A" w:rsidRPr="00573B09" w:rsidRDefault="008A267A">
            <w:pPr>
              <w:spacing w:line="240" w:lineRule="auto"/>
              <w:jc w:val="right"/>
              <w:rPr>
                <w:rFonts w:ascii="Times New Roman" w:hAnsi="Times New Roman" w:cs="Times New Roman"/>
                <w:b/>
                <w:sz w:val="18"/>
                <w:szCs w:val="18"/>
              </w:rPr>
            </w:pPr>
            <w:r w:rsidRPr="00573B09">
              <w:rPr>
                <w:rFonts w:ascii="Times New Roman" w:hAnsi="Times New Roman" w:cs="Times New Roman"/>
                <w:b/>
                <w:sz w:val="18"/>
                <w:szCs w:val="18"/>
              </w:rPr>
              <w:t>0.38</w:t>
            </w:r>
          </w:p>
        </w:tc>
        <w:tc>
          <w:tcPr>
            <w:tcW w:w="6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30FE21B" w14:textId="77777777" w:rsidR="008A267A" w:rsidRPr="00573B09" w:rsidRDefault="008A267A">
            <w:pPr>
              <w:spacing w:line="240" w:lineRule="auto"/>
              <w:jc w:val="right"/>
              <w:rPr>
                <w:rFonts w:ascii="Times New Roman" w:hAnsi="Times New Roman" w:cs="Times New Roman"/>
                <w:b/>
                <w:sz w:val="18"/>
                <w:szCs w:val="18"/>
              </w:rPr>
            </w:pPr>
            <w:r w:rsidRPr="00573B09">
              <w:rPr>
                <w:rFonts w:ascii="Times New Roman" w:hAnsi="Times New Roman" w:cs="Times New Roman"/>
                <w:b/>
                <w:sz w:val="18"/>
                <w:szCs w:val="18"/>
              </w:rPr>
              <w:t>0.38</w:t>
            </w:r>
          </w:p>
        </w:tc>
      </w:tr>
    </w:tbl>
    <w:p w14:paraId="032923BD" w14:textId="006B09E7" w:rsidR="00CD5286" w:rsidRPr="00573B09" w:rsidRDefault="00CD5286" w:rsidP="00DE24C2">
      <w:pPr>
        <w:spacing w:line="480" w:lineRule="auto"/>
      </w:pPr>
      <w:r w:rsidRPr="00573B09">
        <w:lastRenderedPageBreak/>
        <w:t xml:space="preserve">The socio-demographic component has seven indicators, economic component and physical and infrastructure component has as equal as four. As per the method, the </w:t>
      </w:r>
      <w:r w:rsidR="00980B1A">
        <w:t xml:space="preserve">average </w:t>
      </w:r>
      <w:r w:rsidRPr="00573B09">
        <w:t xml:space="preserve">individual vulnerability index from each component is demonstrated in </w:t>
      </w:r>
      <w:r w:rsidR="00980B1A">
        <w:t xml:space="preserve">the </w:t>
      </w:r>
      <w:r w:rsidRPr="00573B09">
        <w:t>figure</w:t>
      </w:r>
      <w:r w:rsidR="00980B1A">
        <w:t xml:space="preserve"> 3</w:t>
      </w:r>
      <w:r w:rsidRPr="00573B09">
        <w:t>. The average socio-demographic vulnerability index among all unions is 0.237, which is the lowest among all three. The average economic vulnerability index is 0.596. Lastly, the highest index value among all three components is found in the physical and infrastructure component, and the index value is 0.7535. As the economic component contains the most number of indicators, the overall socioeconomic vulnerability index is found to be 0.38175. The scenario is the reflection of the deprivation among all unions under the study area. The physical and Infrastructure component scores the highest, indicating the community's water source, sanitation, electricity, and household structure are terribly vulnerable. Economic vulnerability is also far ahead of the overall socioeconomic vulnerability, indicating a similar deprivation scenario. The unemployment rate and the life with agriculture rate are very high, and moreover, service and industrial occupation are shallow indeed. The socio-demographic component is quite stable and well behind the overall vulnerability as well as the other two major components. So, it can be said the two components</w:t>
      </w:r>
      <w:r w:rsidR="00802D30">
        <w:t>, ‘</w:t>
      </w:r>
      <w:r w:rsidRPr="00573B09">
        <w:t>economic</w:t>
      </w:r>
      <w:r w:rsidR="00802D30">
        <w:t>’</w:t>
      </w:r>
      <w:r w:rsidRPr="00573B09">
        <w:t xml:space="preserve"> and </w:t>
      </w:r>
      <w:r w:rsidR="00802D30">
        <w:t>‘</w:t>
      </w:r>
      <w:r w:rsidRPr="00573B09">
        <w:t>physical and infrastructure</w:t>
      </w:r>
      <w:r w:rsidR="00802D30">
        <w:t>’</w:t>
      </w:r>
      <w:r w:rsidRPr="00573B09">
        <w:t xml:space="preserve"> </w:t>
      </w:r>
      <w:r w:rsidR="00802D30">
        <w:t xml:space="preserve">are </w:t>
      </w:r>
      <w:r w:rsidRPr="00573B09">
        <w:t xml:space="preserve">found to contribute most to the overall socioeconomic vulnerability. </w:t>
      </w:r>
    </w:p>
    <w:p w14:paraId="373746AF" w14:textId="77777777" w:rsidR="00DE24C2" w:rsidRPr="00573B09" w:rsidRDefault="00DE24C2">
      <w:pPr>
        <w:spacing w:line="300" w:lineRule="auto"/>
        <w:rPr>
          <w:bCs/>
          <w:i/>
          <w:iCs/>
        </w:rPr>
      </w:pPr>
      <w:r w:rsidRPr="00573B09">
        <w:rPr>
          <w:bCs/>
          <w:i/>
          <w:iCs/>
        </w:rPr>
        <w:br w:type="page"/>
      </w:r>
    </w:p>
    <w:p w14:paraId="3533477C" w14:textId="0B4A29EE" w:rsidR="00DE24C2" w:rsidRPr="00573B09" w:rsidRDefault="008A267A" w:rsidP="008A267A">
      <w:pPr>
        <w:spacing w:line="480" w:lineRule="auto"/>
        <w:rPr>
          <w:bCs/>
          <w:i/>
          <w:iCs/>
        </w:rPr>
      </w:pPr>
      <w:r w:rsidRPr="00573B09">
        <w:rPr>
          <w:bCs/>
          <w:i/>
          <w:iCs/>
        </w:rPr>
        <w:lastRenderedPageBreak/>
        <w:t>Socio</w:t>
      </w:r>
      <w:r w:rsidR="004B63F2" w:rsidRPr="00573B09">
        <w:rPr>
          <w:bCs/>
          <w:i/>
          <w:iCs/>
        </w:rPr>
        <w:t>-d</w:t>
      </w:r>
      <w:r w:rsidRPr="00573B09">
        <w:rPr>
          <w:bCs/>
          <w:i/>
          <w:iCs/>
        </w:rPr>
        <w:t xml:space="preserve">emographic </w:t>
      </w:r>
      <w:r w:rsidR="004B63F2" w:rsidRPr="00573B09">
        <w:rPr>
          <w:bCs/>
          <w:i/>
          <w:iCs/>
        </w:rPr>
        <w:t>C</w:t>
      </w:r>
      <w:r w:rsidRPr="00573B09">
        <w:rPr>
          <w:bCs/>
          <w:i/>
          <w:iCs/>
        </w:rPr>
        <w:t>omponent</w:t>
      </w:r>
    </w:p>
    <w:p w14:paraId="43C95A0F" w14:textId="2F3A46D2" w:rsidR="00074BF9" w:rsidRPr="00573B09" w:rsidRDefault="003434A5" w:rsidP="008A267A">
      <w:pPr>
        <w:spacing w:line="480" w:lineRule="auto"/>
        <w:rPr>
          <w:bCs/>
          <w:i/>
          <w:iCs/>
        </w:rPr>
      </w:pPr>
      <w:r w:rsidRPr="00573B09">
        <w:t xml:space="preserve">It is understandable the indicators within the socio-demographic component have a significant influence on the overall vulnerability index as it has the largest number of indicators among all three. As the average index of each indicator of this component is less than 0.5 except for the indicator percentage of senior citizen. The percentage of senior citizen found larger in the unions under Kazipur and Royganj Upazila and the average index is more than 0.7.  The value is greater than 0.5. in Tarash, Ullapara, and Kamarkhanda in the same indicator. In terms of parcentage of young children, the index score </w:t>
      </w:r>
      <w:r w:rsidR="00802D30">
        <w:t xml:space="preserve">is </w:t>
      </w:r>
      <w:r w:rsidRPr="00573B09">
        <w:t>found to be greater than 0.5 in Cauhali and Belkuchi. It is clear evidence in the context of demographic profile, the district is vulnerable from these two indicators.</w:t>
      </w:r>
    </w:p>
    <w:p w14:paraId="12A72CEB" w14:textId="20306A5C" w:rsidR="00074BF9" w:rsidRPr="00573B09" w:rsidRDefault="00074BF9" w:rsidP="00074BF9">
      <w:pPr>
        <w:spacing w:line="480" w:lineRule="auto"/>
        <w:rPr>
          <w:bCs/>
          <w:i/>
          <w:iCs/>
        </w:rPr>
      </w:pPr>
      <w:r w:rsidRPr="00573B09">
        <w:rPr>
          <w:bCs/>
          <w:i/>
          <w:iCs/>
        </w:rPr>
        <w:t>Economic Component</w:t>
      </w:r>
    </w:p>
    <w:p w14:paraId="7338538A" w14:textId="5BEEED0C" w:rsidR="000947E5" w:rsidRPr="00573B09" w:rsidRDefault="00317136" w:rsidP="008A267A">
      <w:pPr>
        <w:spacing w:line="480" w:lineRule="auto"/>
      </w:pPr>
      <w:r w:rsidRPr="00573B09">
        <w:t>The average index of percentage of working age population is apparent to be highest in Cauhali with the average index of 0.7 which demonstrate their less number of working age population whereas, service and industrial employment seems to be the highest scorer among all four indicators within the economic component and second-highest among all fifteen indicators within the three major components. The average index of the indicator among all nine is 0.63 and except the Upazila Belkuchi all passed the score of 0.5 which certify that the percentage of employees of service and industrial sector is lower in the district. A good number of Upazila (all Upazila except Belkuci, Sirajganj Sadar, and Karmakhanda Upazila) proven their affiliation with agricultural work at a higher rate by their higher index value.</w:t>
      </w:r>
    </w:p>
    <w:p w14:paraId="245F9F1F" w14:textId="565E1AD5" w:rsidR="002D7E90" w:rsidRPr="00573B09" w:rsidRDefault="008A267A" w:rsidP="008A267A">
      <w:pPr>
        <w:spacing w:line="480" w:lineRule="auto"/>
        <w:rPr>
          <w:b/>
        </w:rPr>
      </w:pPr>
      <w:r w:rsidRPr="00573B09">
        <w:rPr>
          <w:bCs/>
          <w:i/>
          <w:iCs/>
        </w:rPr>
        <w:lastRenderedPageBreak/>
        <w:t xml:space="preserve">Physical </w:t>
      </w:r>
      <w:r w:rsidR="00764BC2" w:rsidRPr="00573B09">
        <w:rPr>
          <w:bCs/>
          <w:i/>
          <w:iCs/>
        </w:rPr>
        <w:t>I</w:t>
      </w:r>
      <w:r w:rsidRPr="00573B09">
        <w:rPr>
          <w:bCs/>
          <w:i/>
          <w:iCs/>
        </w:rPr>
        <w:t xml:space="preserve">nfrastructure </w:t>
      </w:r>
      <w:r w:rsidR="00764BC2" w:rsidRPr="00573B09">
        <w:rPr>
          <w:bCs/>
          <w:i/>
          <w:iCs/>
        </w:rPr>
        <w:t>C</w:t>
      </w:r>
      <w:r w:rsidRPr="00573B09">
        <w:rPr>
          <w:bCs/>
          <w:i/>
          <w:iCs/>
        </w:rPr>
        <w:t>omponent</w:t>
      </w:r>
      <w:r w:rsidRPr="00573B09">
        <w:rPr>
          <w:b/>
        </w:rPr>
        <w:t xml:space="preserve"> </w:t>
      </w:r>
    </w:p>
    <w:p w14:paraId="07591969" w14:textId="416C3DF1" w:rsidR="00DE24C2" w:rsidRPr="00573B09" w:rsidRDefault="00A42269" w:rsidP="00A42269">
      <w:pPr>
        <w:spacing w:line="480" w:lineRule="auto"/>
        <w:rPr>
          <w:bCs/>
          <w:i/>
          <w:iCs/>
        </w:rPr>
      </w:pPr>
      <w:r w:rsidRPr="00573B09">
        <w:t xml:space="preserve">The indicator ‘percentage of kacha and jhupri housing structure’ is apparent to be the most vulnerable indicator not only among physical and infrastructure component but also among all three. Where the average index of all nine unions is 0.88 and except kamarkhanda, the remaining eight Upazila scored well over 0.8. The average index of the indicator 'household without electricity connection (%)' </w:t>
      </w:r>
      <w:r w:rsidR="00802D30">
        <w:t xml:space="preserve">is </w:t>
      </w:r>
      <w:r w:rsidRPr="00573B09">
        <w:t>also high. Especially</w:t>
      </w:r>
      <w:r w:rsidR="00802D30">
        <w:t>,</w:t>
      </w:r>
      <w:r w:rsidRPr="00573B09">
        <w:t xml:space="preserve"> in Cauhali it is 0.76 and Kazipur, Royganj, and Tarash got more than 0.5. Household with non-sanitary toilet is also higher (greater than 0.5) in Cauhali and Ullapara Upazila.</w:t>
      </w:r>
    </w:p>
    <w:p w14:paraId="5C3525CF" w14:textId="77777777" w:rsidR="002D7E90" w:rsidRPr="00573B09" w:rsidRDefault="002D7E90" w:rsidP="00273685">
      <w:pPr>
        <w:spacing w:line="480" w:lineRule="auto"/>
      </w:pPr>
    </w:p>
    <w:p w14:paraId="4BA8638E" w14:textId="5C04CE63" w:rsidR="00764BC2" w:rsidRPr="00A74E35" w:rsidRDefault="00273685" w:rsidP="00F03C44">
      <w:pPr>
        <w:spacing w:line="480" w:lineRule="auto"/>
        <w:rPr>
          <w:i/>
          <w:iCs/>
        </w:rPr>
      </w:pPr>
      <w:r w:rsidRPr="00A74E35">
        <w:rPr>
          <w:i/>
          <w:iCs/>
        </w:rPr>
        <w:t xml:space="preserve">3.2 </w:t>
      </w:r>
      <w:r w:rsidR="00F03C44" w:rsidRPr="00A74E35">
        <w:rPr>
          <w:i/>
          <w:iCs/>
        </w:rPr>
        <w:t>Flood Hazard Analysis</w:t>
      </w:r>
    </w:p>
    <w:p w14:paraId="4A1611F8" w14:textId="49E5B7EF" w:rsidR="00C006D2" w:rsidRPr="00573B09" w:rsidRDefault="00C006D2" w:rsidP="00F4359B">
      <w:pPr>
        <w:spacing w:line="480" w:lineRule="auto"/>
        <w:rPr>
          <w:iCs/>
        </w:rPr>
      </w:pPr>
      <w:r w:rsidRPr="00573B09">
        <w:t>The flood hazard map within Upazila boundaries (figure</w:t>
      </w:r>
      <w:r w:rsidR="00980B1A">
        <w:t xml:space="preserve"> 6</w:t>
      </w:r>
      <w:r w:rsidRPr="00573B09">
        <w:t>) portrays most of the area under Chauhali Upazila. More than half of the portion under Kazipur Upazila appeared to be high hazard zone. A wee bit of area under Belkuci Upazila and Sahjadpur Upazila holds high hazard as well. But most of the region of the Sirajganj belongs to moderate flood hazard zone, where a few of Tarash, Ullapara, Royganj, Kamarkhandi, and Sirajganj Sadar Upazila seems to be lower flood hazard zone.</w:t>
      </w:r>
    </w:p>
    <w:p w14:paraId="1B572F0D" w14:textId="789A149F" w:rsidR="00764BC2" w:rsidRPr="00573B09" w:rsidRDefault="00764BC2" w:rsidP="00764BC2">
      <w:pPr>
        <w:tabs>
          <w:tab w:val="left" w:pos="938"/>
        </w:tabs>
        <w:spacing w:line="480" w:lineRule="auto"/>
        <w:rPr>
          <w:bCs/>
          <w:i/>
          <w:iCs/>
        </w:rPr>
      </w:pPr>
      <w:r w:rsidRPr="00573B09">
        <w:rPr>
          <w:bCs/>
          <w:i/>
          <w:iCs/>
        </w:rPr>
        <w:t xml:space="preserve">Higher </w:t>
      </w:r>
      <w:r w:rsidR="00F03C44" w:rsidRPr="00573B09">
        <w:rPr>
          <w:bCs/>
          <w:i/>
          <w:iCs/>
        </w:rPr>
        <w:t>F</w:t>
      </w:r>
      <w:r w:rsidRPr="00573B09">
        <w:rPr>
          <w:bCs/>
          <w:i/>
          <w:iCs/>
        </w:rPr>
        <w:t xml:space="preserve">lood </w:t>
      </w:r>
      <w:r w:rsidR="00F03C44" w:rsidRPr="00573B09">
        <w:rPr>
          <w:bCs/>
          <w:i/>
          <w:iCs/>
        </w:rPr>
        <w:t>H</w:t>
      </w:r>
      <w:r w:rsidRPr="00573B09">
        <w:rPr>
          <w:bCs/>
          <w:i/>
          <w:iCs/>
        </w:rPr>
        <w:t xml:space="preserve">azard </w:t>
      </w:r>
      <w:r w:rsidR="00462C7A" w:rsidRPr="00573B09">
        <w:rPr>
          <w:bCs/>
          <w:i/>
          <w:iCs/>
        </w:rPr>
        <w:t>A</w:t>
      </w:r>
      <w:r w:rsidRPr="00573B09">
        <w:rPr>
          <w:bCs/>
          <w:i/>
          <w:iCs/>
        </w:rPr>
        <w:t>rea</w:t>
      </w:r>
      <w:r w:rsidR="00462C7A" w:rsidRPr="00573B09">
        <w:rPr>
          <w:bCs/>
          <w:i/>
          <w:iCs/>
        </w:rPr>
        <w:t>s</w:t>
      </w:r>
    </w:p>
    <w:p w14:paraId="0F29816E" w14:textId="737CF752" w:rsidR="00C006D2" w:rsidRPr="00573B09" w:rsidRDefault="00F4359B" w:rsidP="00094E10">
      <w:pPr>
        <w:tabs>
          <w:tab w:val="left" w:pos="938"/>
        </w:tabs>
        <w:spacing w:line="480" w:lineRule="auto"/>
      </w:pPr>
      <w:r w:rsidRPr="00573B09">
        <w:t xml:space="preserve">The first large portion of the higher flood hazard region falls within Cauhali Upazila, where Kazipur Upazila contains the second large portion of the higher flood hazard region. Maximum unions including Khas Pukuria, Omarpur, Bagutia, Gharjan, Khas Kaulia, Sthal, Sadia Chandpur under Chauhali and Chargirish, Subhagacha, Tekani, </w:t>
      </w:r>
      <w:r w:rsidRPr="00573B09">
        <w:lastRenderedPageBreak/>
        <w:t>Nishcintapur, Natua Para, Khash Rajbari, Kazipur, Mansur Nogor under Kazipur Upazila get a high hazard score due to the closeness to the river. Lower elevation, lower slope, less vegetation density also results in making those areas a higher flood hazardous region in the district. The higher flood hazard regions contain 19% of the total area.  The union Sonatani, Jalalpur, Kaijuri, and Gala under Shahjadpur Upazila also have a high flood hazard score. Some portions of Pujana, Rupabati, and Potajia Union under Shahjadpur Upazila obtain higher hazard scores also. Baradhul union under Belkuci Upazila and Kaoakola Union under Sirajganj Sadar Upazila also appeared to be at a higher hazard of the flood.</w:t>
      </w:r>
    </w:p>
    <w:p w14:paraId="6B16C770" w14:textId="2A199245" w:rsidR="00094E10" w:rsidRPr="00573B09" w:rsidRDefault="00094E10" w:rsidP="00094E10">
      <w:pPr>
        <w:tabs>
          <w:tab w:val="left" w:pos="938"/>
        </w:tabs>
        <w:spacing w:line="480" w:lineRule="auto"/>
        <w:jc w:val="center"/>
        <w:rPr>
          <w:bCs/>
          <w:i/>
          <w:iCs/>
        </w:rPr>
      </w:pPr>
      <w:r w:rsidRPr="00573B09">
        <w:rPr>
          <w:noProof/>
          <w:sz w:val="20"/>
          <w:szCs w:val="20"/>
          <w:lang w:val="en-GB" w:eastAsia="en-GB"/>
        </w:rPr>
        <w:drawing>
          <wp:inline distT="0" distB="0" distL="0" distR="0" wp14:anchorId="3BE60CF6" wp14:editId="4C6BDC1A">
            <wp:extent cx="3841115" cy="1666875"/>
            <wp:effectExtent l="0" t="0" r="6985" b="9525"/>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20D34B0" w14:textId="3AAEEA7A" w:rsidR="00094E10" w:rsidRPr="00573B09" w:rsidRDefault="00094E10" w:rsidP="00094E10">
      <w:pPr>
        <w:tabs>
          <w:tab w:val="left" w:pos="938"/>
        </w:tabs>
        <w:spacing w:line="480" w:lineRule="auto"/>
        <w:jc w:val="center"/>
        <w:rPr>
          <w:bCs/>
          <w:i/>
          <w:iCs/>
        </w:rPr>
      </w:pPr>
      <w:r w:rsidRPr="00573B09">
        <w:rPr>
          <w:b/>
          <w:bCs/>
          <w:sz w:val="18"/>
          <w:szCs w:val="18"/>
        </w:rPr>
        <w:t>Figure 5: Bar Graph of the area of different classification of flood hazard area in Sirajganj District</w:t>
      </w:r>
    </w:p>
    <w:p w14:paraId="3D0DF976" w14:textId="77777777" w:rsidR="00F4359B" w:rsidRPr="00573B09" w:rsidRDefault="00F4359B" w:rsidP="00094E10">
      <w:pPr>
        <w:tabs>
          <w:tab w:val="left" w:pos="938"/>
        </w:tabs>
        <w:spacing w:line="480" w:lineRule="auto"/>
        <w:rPr>
          <w:bCs/>
          <w:i/>
          <w:iCs/>
        </w:rPr>
      </w:pPr>
    </w:p>
    <w:p w14:paraId="635D5785" w14:textId="1751ED6C" w:rsidR="00094E10" w:rsidRPr="00573B09" w:rsidRDefault="00094E10" w:rsidP="00094E10">
      <w:pPr>
        <w:tabs>
          <w:tab w:val="left" w:pos="938"/>
        </w:tabs>
        <w:spacing w:line="480" w:lineRule="auto"/>
        <w:rPr>
          <w:bCs/>
          <w:i/>
          <w:iCs/>
        </w:rPr>
      </w:pPr>
      <w:r w:rsidRPr="00573B09">
        <w:rPr>
          <w:bCs/>
          <w:i/>
          <w:iCs/>
        </w:rPr>
        <w:t>Moderate Flood Hazard Areas</w:t>
      </w:r>
    </w:p>
    <w:p w14:paraId="0FF78C2B" w14:textId="1A9978A9" w:rsidR="00764BC2" w:rsidRPr="00573B09" w:rsidRDefault="00903679" w:rsidP="00903679">
      <w:pPr>
        <w:tabs>
          <w:tab w:val="left" w:pos="938"/>
        </w:tabs>
        <w:spacing w:line="480" w:lineRule="auto"/>
        <w:rPr>
          <w:b/>
          <w:bCs/>
          <w:i/>
          <w:iCs/>
        </w:rPr>
      </w:pPr>
      <w:r w:rsidRPr="00573B09">
        <w:t>Most of the area under Sirajganj Sadar, Belkuci, Kamarkhanda, Ullapara, Tarash, Royganj, Kamarkhanda, and Shahjadpur Upazila obtained moderate flood hazard score. The area under the moderate level of hazard is higher than the other four classes of the intensity level of hazard, more than 70% of the total area of Sirajganj district are in the moderate class.</w:t>
      </w:r>
    </w:p>
    <w:p w14:paraId="186DA3B9" w14:textId="77777777" w:rsidR="00903679" w:rsidRPr="00573B09" w:rsidRDefault="00903679" w:rsidP="00903679">
      <w:pPr>
        <w:pStyle w:val="Caption"/>
        <w:jc w:val="center"/>
        <w:rPr>
          <w:b/>
          <w:bCs/>
          <w:i w:val="0"/>
          <w:iCs w:val="0"/>
          <w:color w:val="auto"/>
        </w:rPr>
      </w:pPr>
      <w:r w:rsidRPr="00573B09">
        <w:rPr>
          <w:b/>
          <w:bCs/>
          <w:noProof/>
          <w:color w:val="auto"/>
          <w:lang w:val="en-GB" w:eastAsia="en-GB"/>
        </w:rPr>
        <w:lastRenderedPageBreak/>
        <w:drawing>
          <wp:inline distT="0" distB="0" distL="0" distR="0" wp14:anchorId="57DC6172" wp14:editId="5674429C">
            <wp:extent cx="3888485" cy="5020783"/>
            <wp:effectExtent l="19050" t="19050" r="17145" b="2794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888485" cy="5020783"/>
                    </a:xfrm>
                    <a:prstGeom prst="rect">
                      <a:avLst/>
                    </a:prstGeom>
                    <a:noFill/>
                    <a:ln w="9525" cmpd="sng">
                      <a:solidFill>
                        <a:schemeClr val="bg2">
                          <a:lumMod val="75000"/>
                        </a:schemeClr>
                      </a:solidFill>
                      <a:miter lim="800000"/>
                      <a:headEnd/>
                      <a:tailEnd/>
                    </a:ln>
                    <a:effectLst/>
                  </pic:spPr>
                </pic:pic>
              </a:graphicData>
            </a:graphic>
          </wp:inline>
        </w:drawing>
      </w:r>
    </w:p>
    <w:p w14:paraId="26C8F9C1" w14:textId="22D88518" w:rsidR="00764BC2" w:rsidRPr="00573B09" w:rsidRDefault="00764BC2" w:rsidP="00903679">
      <w:pPr>
        <w:pStyle w:val="Caption"/>
        <w:jc w:val="center"/>
        <w:rPr>
          <w:b/>
          <w:bCs/>
          <w:i w:val="0"/>
          <w:iCs w:val="0"/>
          <w:color w:val="auto"/>
        </w:rPr>
      </w:pPr>
      <w:r w:rsidRPr="00573B09">
        <w:rPr>
          <w:b/>
          <w:bCs/>
          <w:i w:val="0"/>
          <w:iCs w:val="0"/>
          <w:color w:val="auto"/>
        </w:rPr>
        <w:t xml:space="preserve">Figure </w:t>
      </w:r>
      <w:r w:rsidR="000C5197">
        <w:rPr>
          <w:b/>
          <w:bCs/>
          <w:i w:val="0"/>
          <w:iCs w:val="0"/>
          <w:color w:val="auto"/>
        </w:rPr>
        <w:t>6</w:t>
      </w:r>
      <w:r w:rsidRPr="00573B09">
        <w:rPr>
          <w:b/>
          <w:bCs/>
          <w:i w:val="0"/>
          <w:iCs w:val="0"/>
          <w:color w:val="auto"/>
        </w:rPr>
        <w:t xml:space="preserve">: Flood Hazard </w:t>
      </w:r>
      <w:r w:rsidR="00A74E35">
        <w:rPr>
          <w:b/>
          <w:bCs/>
          <w:i w:val="0"/>
          <w:iCs w:val="0"/>
          <w:color w:val="auto"/>
        </w:rPr>
        <w:t>of Sirajganj District</w:t>
      </w:r>
    </w:p>
    <w:p w14:paraId="33AB554B" w14:textId="77777777" w:rsidR="00F4359B" w:rsidRPr="00573B09" w:rsidRDefault="00F4359B" w:rsidP="00094E10">
      <w:pPr>
        <w:tabs>
          <w:tab w:val="left" w:pos="938"/>
        </w:tabs>
        <w:spacing w:line="480" w:lineRule="auto"/>
        <w:rPr>
          <w:bCs/>
          <w:i/>
          <w:iCs/>
        </w:rPr>
      </w:pPr>
    </w:p>
    <w:p w14:paraId="7F36ED90" w14:textId="60E7B22D" w:rsidR="00094E10" w:rsidRPr="00573B09" w:rsidRDefault="00094E10" w:rsidP="00094E10">
      <w:pPr>
        <w:tabs>
          <w:tab w:val="left" w:pos="938"/>
        </w:tabs>
        <w:spacing w:line="480" w:lineRule="auto"/>
        <w:rPr>
          <w:bCs/>
          <w:i/>
          <w:iCs/>
        </w:rPr>
      </w:pPr>
      <w:r w:rsidRPr="00573B09">
        <w:rPr>
          <w:bCs/>
          <w:i/>
          <w:iCs/>
        </w:rPr>
        <w:t>Lower Flood Hazard Areas</w:t>
      </w:r>
    </w:p>
    <w:p w14:paraId="2EF1A6FB" w14:textId="079FB272" w:rsidR="00441351" w:rsidRPr="00573B09" w:rsidRDefault="00441351" w:rsidP="00B67EE4">
      <w:pPr>
        <w:tabs>
          <w:tab w:val="left" w:pos="938"/>
        </w:tabs>
        <w:spacing w:line="480" w:lineRule="auto"/>
      </w:pPr>
      <w:r w:rsidRPr="00573B09">
        <w:t>A few portions of the unions under the Tarash, Royganj, Ullapara, and Kamarkhanda are appeared to be low to very low level of intensity of flood hazard. In fact, no place exists in the district having a very low level of hazard, rather a wee bit of area of 9.6% of total belongs to a low level of intensity.</w:t>
      </w:r>
    </w:p>
    <w:p w14:paraId="51CA62D7" w14:textId="6FEE95B1" w:rsidR="00764BC2" w:rsidRPr="00573B09" w:rsidRDefault="00764BC2" w:rsidP="00B67EE4">
      <w:pPr>
        <w:tabs>
          <w:tab w:val="left" w:pos="938"/>
        </w:tabs>
        <w:spacing w:line="480" w:lineRule="auto"/>
        <w:rPr>
          <w:bCs/>
          <w:i/>
          <w:iCs/>
        </w:rPr>
      </w:pPr>
      <w:r w:rsidRPr="00573B09">
        <w:rPr>
          <w:bCs/>
          <w:i/>
          <w:iCs/>
        </w:rPr>
        <w:lastRenderedPageBreak/>
        <w:t>Hazard level from different views of Hazard factors</w:t>
      </w:r>
    </w:p>
    <w:p w14:paraId="09DEB506" w14:textId="77777777" w:rsidR="008F208F" w:rsidRPr="00573B09" w:rsidRDefault="008F208F" w:rsidP="008F208F">
      <w:pPr>
        <w:keepNext/>
        <w:spacing w:line="480" w:lineRule="auto"/>
      </w:pPr>
      <w:r w:rsidRPr="00573B09">
        <w:rPr>
          <w:b/>
          <w:noProof/>
          <w:lang w:val="en-GB" w:eastAsia="en-GB"/>
        </w:rPr>
        <w:drawing>
          <wp:inline distT="0" distB="0" distL="0" distR="0" wp14:anchorId="2CAE00A9" wp14:editId="2A5C19AE">
            <wp:extent cx="5248910" cy="4044950"/>
            <wp:effectExtent l="19050" t="19050" r="27940" b="1270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48910" cy="4044950"/>
                    </a:xfrm>
                    <a:prstGeom prst="rect">
                      <a:avLst/>
                    </a:prstGeom>
                    <a:noFill/>
                    <a:ln w="6350" cmpd="sng">
                      <a:solidFill>
                        <a:srgbClr val="000000"/>
                      </a:solidFill>
                      <a:miter lim="800000"/>
                      <a:headEnd/>
                      <a:tailEnd/>
                    </a:ln>
                    <a:effectLst/>
                  </pic:spPr>
                </pic:pic>
              </a:graphicData>
            </a:graphic>
          </wp:inline>
        </w:drawing>
      </w:r>
    </w:p>
    <w:p w14:paraId="65164025" w14:textId="77777777" w:rsidR="004413DE" w:rsidRPr="00573B09" w:rsidRDefault="008F208F" w:rsidP="004413DE">
      <w:pPr>
        <w:pStyle w:val="Caption"/>
        <w:jc w:val="center"/>
        <w:rPr>
          <w:b/>
          <w:bCs/>
          <w:i w:val="0"/>
          <w:iCs w:val="0"/>
          <w:color w:val="auto"/>
        </w:rPr>
      </w:pPr>
      <w:r w:rsidRPr="00573B09">
        <w:rPr>
          <w:b/>
          <w:bCs/>
          <w:i w:val="0"/>
          <w:iCs w:val="0"/>
          <w:color w:val="auto"/>
        </w:rPr>
        <w:t xml:space="preserve">Figure </w:t>
      </w:r>
      <w:r w:rsidR="00F22D86" w:rsidRPr="00573B09">
        <w:rPr>
          <w:b/>
          <w:bCs/>
          <w:i w:val="0"/>
          <w:iCs w:val="0"/>
          <w:color w:val="auto"/>
        </w:rPr>
        <w:t>7</w:t>
      </w:r>
      <w:r w:rsidRPr="00573B09">
        <w:rPr>
          <w:b/>
          <w:bCs/>
          <w:i w:val="0"/>
          <w:iCs w:val="0"/>
          <w:color w:val="auto"/>
        </w:rPr>
        <w:t>:  Hazard level from different views of Hazard factors</w:t>
      </w:r>
      <w:bookmarkStart w:id="5" w:name="_Toc62075031"/>
    </w:p>
    <w:p w14:paraId="55445315" w14:textId="77777777" w:rsidR="004413DE" w:rsidRPr="00573B09" w:rsidRDefault="004413DE" w:rsidP="004413DE">
      <w:pPr>
        <w:pStyle w:val="Caption"/>
        <w:spacing w:line="480" w:lineRule="auto"/>
        <w:rPr>
          <w:i w:val="0"/>
          <w:iCs w:val="0"/>
          <w:color w:val="auto"/>
          <w:sz w:val="24"/>
          <w:szCs w:val="24"/>
        </w:rPr>
      </w:pPr>
    </w:p>
    <w:p w14:paraId="53F2379C" w14:textId="03C1C437" w:rsidR="00462C7A" w:rsidRPr="00573B09" w:rsidRDefault="004413DE" w:rsidP="004413DE">
      <w:pPr>
        <w:pStyle w:val="Caption"/>
        <w:spacing w:line="480" w:lineRule="auto"/>
        <w:rPr>
          <w:b/>
          <w:bCs/>
          <w:i w:val="0"/>
          <w:iCs w:val="0"/>
          <w:color w:val="auto"/>
        </w:rPr>
      </w:pPr>
      <w:r w:rsidRPr="00573B09">
        <w:rPr>
          <w:i w:val="0"/>
          <w:iCs w:val="0"/>
          <w:color w:val="auto"/>
          <w:sz w:val="24"/>
          <w:szCs w:val="24"/>
        </w:rPr>
        <w:t xml:space="preserve">Different factor shows the variation of hazard score, in the same area. So, each point of our study area got six types of hazard scores in the context of these six factors. The area under Chauhali, Belkuchi, Sirajganj Sadar, and Kazipur Upazila hold a high to very high level of hazard intensity. From the aspect of distance from the river, the mentioned Upazilas got the score of five as the region located significantly closer (only six miles) to the river Jamuna. The area under Tarash Upazila obtains a 1 to 2 hazard </w:t>
      </w:r>
      <w:r w:rsidRPr="00573B09">
        <w:rPr>
          <w:i w:val="0"/>
          <w:iCs w:val="0"/>
          <w:color w:val="auto"/>
          <w:sz w:val="24"/>
          <w:szCs w:val="24"/>
        </w:rPr>
        <w:lastRenderedPageBreak/>
        <w:t>score which is considerably less. But when the hazard is assessed in the context of land cover, it claims the most of the area within Chauhali, Kazipur, and Tarash Upazila is registered as a higher hazard zone compared to other areas due to less vegetation density. The area under Sahjadpur and Ullapara lies between lower to moderate hazard scores because of higher vegetation density than other regions in the Sirajganj district. In terms of elevation, a preeminent region within Chauhali Upazila and some regions within Kazipur Upazila, get a higher hazard score due to the lower altitude. Where most of the areas under Shahjadpur, Ullapara, and Tarash Upazila hold an average hazard score. Nevertheless, the maximum portion of the northern part of Sirajganj district shows a lower hazard score due to higher altitude. Most of the areas within Kazipur Upazila obtain a higher hazard score than other regions in the context of drainage area because the region under Kazipur Upazila has not sufficient drainage. But the other areas hold on to lower hazard scores due to the adequate amount of drainage channel. Coming to the factor slope, most of the area</w:t>
      </w:r>
      <w:r w:rsidR="00802D30">
        <w:rPr>
          <w:i w:val="0"/>
          <w:iCs w:val="0"/>
          <w:color w:val="auto"/>
          <w:sz w:val="24"/>
          <w:szCs w:val="24"/>
        </w:rPr>
        <w:t>s</w:t>
      </w:r>
      <w:r w:rsidRPr="00573B09">
        <w:rPr>
          <w:i w:val="0"/>
          <w:iCs w:val="0"/>
          <w:color w:val="auto"/>
          <w:sz w:val="24"/>
          <w:szCs w:val="24"/>
        </w:rPr>
        <w:t xml:space="preserve"> in the district obtain a score of 3 to 4 </w:t>
      </w:r>
      <w:r w:rsidR="00802D30">
        <w:rPr>
          <w:i w:val="0"/>
          <w:iCs w:val="0"/>
          <w:color w:val="auto"/>
          <w:sz w:val="24"/>
          <w:szCs w:val="24"/>
        </w:rPr>
        <w:t xml:space="preserve">which </w:t>
      </w:r>
      <w:r w:rsidRPr="00573B09">
        <w:rPr>
          <w:i w:val="0"/>
          <w:iCs w:val="0"/>
          <w:color w:val="auto"/>
          <w:sz w:val="24"/>
          <w:szCs w:val="24"/>
        </w:rPr>
        <w:t>indicates moderate to high hazard due to lower slope value. A considerable portion within Chauhali and Kazipur Upazila gains the highest hazard value from this case. Because of the lower distance from the coastline compared to other regions, areas within Chauhali and Shahjadpur Upazila get the highest hazard.</w:t>
      </w:r>
    </w:p>
    <w:p w14:paraId="76662AE2" w14:textId="77777777" w:rsidR="00A64CF6" w:rsidRPr="00573B09" w:rsidRDefault="00A64CF6">
      <w:pPr>
        <w:spacing w:line="300" w:lineRule="auto"/>
        <w:rPr>
          <w:rFonts w:eastAsiaTheme="majorEastAsia"/>
          <w:b/>
        </w:rPr>
      </w:pPr>
      <w:r w:rsidRPr="00573B09">
        <w:br w:type="page"/>
      </w:r>
    </w:p>
    <w:p w14:paraId="49D5BFB6" w14:textId="3EF27458" w:rsidR="00AC2B1B" w:rsidRPr="00A74E35" w:rsidRDefault="00AC2B1B" w:rsidP="00AC2B1B">
      <w:pPr>
        <w:pStyle w:val="Heading2"/>
        <w:rPr>
          <w:rFonts w:cs="Times New Roman"/>
          <w:b w:val="0"/>
          <w:bCs/>
          <w:i/>
          <w:iCs/>
          <w:sz w:val="24"/>
          <w:szCs w:val="24"/>
        </w:rPr>
      </w:pPr>
      <w:r w:rsidRPr="00A74E35">
        <w:rPr>
          <w:rFonts w:cs="Times New Roman"/>
          <w:b w:val="0"/>
          <w:bCs/>
          <w:i/>
          <w:iCs/>
          <w:sz w:val="24"/>
          <w:szCs w:val="24"/>
        </w:rPr>
        <w:lastRenderedPageBreak/>
        <w:t>3.3 Risk Assessment</w:t>
      </w:r>
    </w:p>
    <w:p w14:paraId="28288C2D" w14:textId="77777777" w:rsidR="00AC2B1B" w:rsidRPr="00573B09" w:rsidRDefault="00AC2B1B" w:rsidP="00AC2B1B"/>
    <w:p w14:paraId="369652C5" w14:textId="09E8A388" w:rsidR="00AC2B1B" w:rsidRPr="00573B09" w:rsidRDefault="00AC2B1B" w:rsidP="00AC2B1B">
      <w:pPr>
        <w:pStyle w:val="Caption"/>
        <w:keepNext/>
        <w:rPr>
          <w:b/>
          <w:bCs/>
          <w:i w:val="0"/>
          <w:iCs w:val="0"/>
          <w:color w:val="auto"/>
        </w:rPr>
      </w:pPr>
      <w:r w:rsidRPr="00573B09">
        <w:rPr>
          <w:b/>
          <w:bCs/>
          <w:i w:val="0"/>
          <w:iCs w:val="0"/>
          <w:color w:val="auto"/>
        </w:rPr>
        <w:t xml:space="preserve">Table </w:t>
      </w:r>
      <w:r w:rsidR="000C5197">
        <w:rPr>
          <w:b/>
          <w:bCs/>
          <w:i w:val="0"/>
          <w:iCs w:val="0"/>
          <w:color w:val="auto"/>
        </w:rPr>
        <w:t>6</w:t>
      </w:r>
      <w:r w:rsidRPr="00573B09">
        <w:rPr>
          <w:b/>
          <w:bCs/>
          <w:i w:val="0"/>
          <w:iCs w:val="0"/>
          <w:color w:val="auto"/>
        </w:rPr>
        <w:t>: Area with Flood Risk Intensity at Upazila Level</w:t>
      </w:r>
    </w:p>
    <w:tbl>
      <w:tblPr>
        <w:tblStyle w:val="TableGrid"/>
        <w:tblW w:w="8603" w:type="dxa"/>
        <w:jc w:val="center"/>
        <w:tblLook w:val="04A0" w:firstRow="1" w:lastRow="0" w:firstColumn="1" w:lastColumn="0" w:noHBand="0" w:noVBand="1"/>
      </w:tblPr>
      <w:tblGrid>
        <w:gridCol w:w="1249"/>
        <w:gridCol w:w="1158"/>
        <w:gridCol w:w="1324"/>
        <w:gridCol w:w="1246"/>
        <w:gridCol w:w="1153"/>
        <w:gridCol w:w="1149"/>
        <w:gridCol w:w="1324"/>
      </w:tblGrid>
      <w:tr w:rsidR="00AC2B1B" w:rsidRPr="00573B09" w14:paraId="0D93636B" w14:textId="77777777" w:rsidTr="00AC2B1B">
        <w:trPr>
          <w:trHeight w:val="328"/>
          <w:jc w:val="center"/>
        </w:trPr>
        <w:tc>
          <w:tcPr>
            <w:tcW w:w="1249" w:type="dxa"/>
            <w:tcBorders>
              <w:top w:val="single" w:sz="4" w:space="0" w:color="auto"/>
              <w:left w:val="single" w:sz="4" w:space="0" w:color="auto"/>
              <w:bottom w:val="single" w:sz="4" w:space="0" w:color="auto"/>
              <w:right w:val="single" w:sz="4" w:space="0" w:color="auto"/>
            </w:tcBorders>
            <w:vAlign w:val="center"/>
            <w:hideMark/>
          </w:tcPr>
          <w:p w14:paraId="3FF220CA" w14:textId="77777777" w:rsidR="00AC2B1B" w:rsidRPr="00573B09" w:rsidRDefault="00AC2B1B">
            <w:pPr>
              <w:spacing w:line="300" w:lineRule="auto"/>
              <w:jc w:val="center"/>
              <w:rPr>
                <w:b/>
                <w:bCs/>
                <w:sz w:val="16"/>
                <w:szCs w:val="16"/>
              </w:rPr>
            </w:pPr>
            <w:r w:rsidRPr="00573B09">
              <w:rPr>
                <w:b/>
                <w:bCs/>
                <w:sz w:val="16"/>
                <w:szCs w:val="16"/>
              </w:rPr>
              <w:t>Upazila</w:t>
            </w:r>
          </w:p>
        </w:tc>
        <w:tc>
          <w:tcPr>
            <w:tcW w:w="1158" w:type="dxa"/>
            <w:tcBorders>
              <w:top w:val="single" w:sz="4" w:space="0" w:color="auto"/>
              <w:left w:val="single" w:sz="4" w:space="0" w:color="auto"/>
              <w:bottom w:val="single" w:sz="4" w:space="0" w:color="auto"/>
              <w:right w:val="single" w:sz="4" w:space="0" w:color="auto"/>
            </w:tcBorders>
            <w:vAlign w:val="bottom"/>
            <w:hideMark/>
          </w:tcPr>
          <w:p w14:paraId="46E0BB53" w14:textId="77777777" w:rsidR="00AC2B1B" w:rsidRPr="00573B09" w:rsidRDefault="00AC2B1B">
            <w:pPr>
              <w:spacing w:line="300" w:lineRule="auto"/>
              <w:jc w:val="center"/>
              <w:rPr>
                <w:b/>
                <w:bCs/>
                <w:sz w:val="16"/>
                <w:szCs w:val="16"/>
              </w:rPr>
            </w:pPr>
            <w:r w:rsidRPr="00573B09">
              <w:rPr>
                <w:b/>
                <w:bCs/>
                <w:sz w:val="16"/>
                <w:szCs w:val="16"/>
              </w:rPr>
              <w:t>'Very Low'</w:t>
            </w:r>
          </w:p>
          <w:p w14:paraId="367F461B" w14:textId="77777777" w:rsidR="00AC2B1B" w:rsidRPr="00573B09" w:rsidRDefault="00AC2B1B">
            <w:pPr>
              <w:spacing w:line="300" w:lineRule="auto"/>
              <w:jc w:val="center"/>
              <w:rPr>
                <w:b/>
                <w:bCs/>
                <w:sz w:val="16"/>
                <w:szCs w:val="16"/>
              </w:rPr>
            </w:pPr>
            <w:r w:rsidRPr="00573B09">
              <w:rPr>
                <w:b/>
                <w:bCs/>
                <w:sz w:val="16"/>
                <w:szCs w:val="16"/>
              </w:rPr>
              <w:t>Area (%)</w:t>
            </w:r>
          </w:p>
        </w:tc>
        <w:tc>
          <w:tcPr>
            <w:tcW w:w="1324" w:type="dxa"/>
            <w:tcBorders>
              <w:top w:val="single" w:sz="4" w:space="0" w:color="auto"/>
              <w:left w:val="single" w:sz="4" w:space="0" w:color="auto"/>
              <w:bottom w:val="single" w:sz="4" w:space="0" w:color="auto"/>
              <w:right w:val="single" w:sz="4" w:space="0" w:color="auto"/>
            </w:tcBorders>
            <w:vAlign w:val="bottom"/>
            <w:hideMark/>
          </w:tcPr>
          <w:p w14:paraId="4BB14350" w14:textId="77777777" w:rsidR="00AC2B1B" w:rsidRPr="00573B09" w:rsidRDefault="00AC2B1B">
            <w:pPr>
              <w:spacing w:line="300" w:lineRule="auto"/>
              <w:jc w:val="center"/>
              <w:rPr>
                <w:b/>
                <w:bCs/>
                <w:sz w:val="16"/>
                <w:szCs w:val="16"/>
              </w:rPr>
            </w:pPr>
            <w:r w:rsidRPr="00573B09">
              <w:rPr>
                <w:b/>
                <w:bCs/>
                <w:sz w:val="16"/>
                <w:szCs w:val="16"/>
              </w:rPr>
              <w:t>'Low'</w:t>
            </w:r>
          </w:p>
          <w:p w14:paraId="6A70352B" w14:textId="77777777" w:rsidR="00AC2B1B" w:rsidRPr="00573B09" w:rsidRDefault="00AC2B1B">
            <w:pPr>
              <w:spacing w:line="300" w:lineRule="auto"/>
              <w:jc w:val="center"/>
              <w:rPr>
                <w:b/>
                <w:bCs/>
                <w:sz w:val="16"/>
                <w:szCs w:val="16"/>
              </w:rPr>
            </w:pPr>
            <w:r w:rsidRPr="00573B09">
              <w:rPr>
                <w:b/>
                <w:bCs/>
                <w:sz w:val="16"/>
                <w:szCs w:val="16"/>
              </w:rPr>
              <w:t>Area (%)</w:t>
            </w:r>
          </w:p>
        </w:tc>
        <w:tc>
          <w:tcPr>
            <w:tcW w:w="1246" w:type="dxa"/>
            <w:tcBorders>
              <w:top w:val="single" w:sz="4" w:space="0" w:color="auto"/>
              <w:left w:val="single" w:sz="4" w:space="0" w:color="auto"/>
              <w:bottom w:val="single" w:sz="4" w:space="0" w:color="auto"/>
              <w:right w:val="single" w:sz="4" w:space="0" w:color="auto"/>
            </w:tcBorders>
            <w:vAlign w:val="bottom"/>
            <w:hideMark/>
          </w:tcPr>
          <w:p w14:paraId="6DB49C0B" w14:textId="77777777" w:rsidR="00AC2B1B" w:rsidRPr="00573B09" w:rsidRDefault="00AC2B1B">
            <w:pPr>
              <w:spacing w:line="300" w:lineRule="auto"/>
              <w:jc w:val="center"/>
              <w:rPr>
                <w:b/>
                <w:bCs/>
                <w:sz w:val="16"/>
                <w:szCs w:val="16"/>
              </w:rPr>
            </w:pPr>
            <w:r w:rsidRPr="00573B09">
              <w:rPr>
                <w:b/>
                <w:bCs/>
                <w:sz w:val="16"/>
                <w:szCs w:val="16"/>
              </w:rPr>
              <w:t>'Moderate'</w:t>
            </w:r>
          </w:p>
          <w:p w14:paraId="44D341A4" w14:textId="77777777" w:rsidR="00AC2B1B" w:rsidRPr="00573B09" w:rsidRDefault="00AC2B1B">
            <w:pPr>
              <w:spacing w:line="300" w:lineRule="auto"/>
              <w:jc w:val="center"/>
              <w:rPr>
                <w:b/>
                <w:bCs/>
                <w:sz w:val="16"/>
                <w:szCs w:val="16"/>
              </w:rPr>
            </w:pPr>
            <w:r w:rsidRPr="00573B09">
              <w:rPr>
                <w:b/>
                <w:bCs/>
                <w:sz w:val="16"/>
                <w:szCs w:val="16"/>
              </w:rPr>
              <w:t>Area (%)</w:t>
            </w:r>
          </w:p>
        </w:tc>
        <w:tc>
          <w:tcPr>
            <w:tcW w:w="1153" w:type="dxa"/>
            <w:tcBorders>
              <w:top w:val="single" w:sz="4" w:space="0" w:color="auto"/>
              <w:left w:val="single" w:sz="4" w:space="0" w:color="auto"/>
              <w:bottom w:val="single" w:sz="4" w:space="0" w:color="auto"/>
              <w:right w:val="single" w:sz="4" w:space="0" w:color="auto"/>
            </w:tcBorders>
            <w:vAlign w:val="bottom"/>
            <w:hideMark/>
          </w:tcPr>
          <w:p w14:paraId="7789FCED" w14:textId="77777777" w:rsidR="00AC2B1B" w:rsidRPr="00573B09" w:rsidRDefault="00AC2B1B">
            <w:pPr>
              <w:spacing w:line="300" w:lineRule="auto"/>
              <w:jc w:val="center"/>
              <w:rPr>
                <w:b/>
                <w:bCs/>
                <w:sz w:val="16"/>
                <w:szCs w:val="16"/>
              </w:rPr>
            </w:pPr>
            <w:r w:rsidRPr="00573B09">
              <w:rPr>
                <w:b/>
                <w:bCs/>
                <w:sz w:val="16"/>
                <w:szCs w:val="16"/>
              </w:rPr>
              <w:t>'High'</w:t>
            </w:r>
          </w:p>
          <w:p w14:paraId="03B913D3" w14:textId="77777777" w:rsidR="00AC2B1B" w:rsidRPr="00573B09" w:rsidRDefault="00AC2B1B">
            <w:pPr>
              <w:spacing w:line="300" w:lineRule="auto"/>
              <w:jc w:val="center"/>
              <w:rPr>
                <w:b/>
                <w:bCs/>
                <w:sz w:val="16"/>
                <w:szCs w:val="16"/>
              </w:rPr>
            </w:pPr>
            <w:r w:rsidRPr="00573B09">
              <w:rPr>
                <w:b/>
                <w:bCs/>
                <w:sz w:val="16"/>
                <w:szCs w:val="16"/>
              </w:rPr>
              <w:t>Area (%)</w:t>
            </w:r>
          </w:p>
        </w:tc>
        <w:tc>
          <w:tcPr>
            <w:tcW w:w="1149" w:type="dxa"/>
            <w:tcBorders>
              <w:top w:val="single" w:sz="4" w:space="0" w:color="auto"/>
              <w:left w:val="single" w:sz="4" w:space="0" w:color="auto"/>
              <w:bottom w:val="single" w:sz="4" w:space="0" w:color="auto"/>
              <w:right w:val="single" w:sz="4" w:space="0" w:color="auto"/>
            </w:tcBorders>
            <w:vAlign w:val="bottom"/>
            <w:hideMark/>
          </w:tcPr>
          <w:p w14:paraId="6E3A45B7" w14:textId="77777777" w:rsidR="00AC2B1B" w:rsidRPr="00573B09" w:rsidRDefault="00AC2B1B">
            <w:pPr>
              <w:spacing w:line="300" w:lineRule="auto"/>
              <w:jc w:val="center"/>
              <w:rPr>
                <w:b/>
                <w:bCs/>
                <w:sz w:val="16"/>
                <w:szCs w:val="16"/>
              </w:rPr>
            </w:pPr>
            <w:r w:rsidRPr="00573B09">
              <w:rPr>
                <w:b/>
                <w:bCs/>
                <w:sz w:val="16"/>
                <w:szCs w:val="16"/>
              </w:rPr>
              <w:t>'Very High'</w:t>
            </w:r>
          </w:p>
          <w:p w14:paraId="4C9162EF" w14:textId="77777777" w:rsidR="00AC2B1B" w:rsidRPr="00573B09" w:rsidRDefault="00AC2B1B">
            <w:pPr>
              <w:spacing w:line="300" w:lineRule="auto"/>
              <w:jc w:val="center"/>
              <w:rPr>
                <w:b/>
                <w:bCs/>
                <w:sz w:val="16"/>
                <w:szCs w:val="16"/>
              </w:rPr>
            </w:pPr>
            <w:r w:rsidRPr="00573B09">
              <w:rPr>
                <w:b/>
                <w:bCs/>
                <w:sz w:val="16"/>
                <w:szCs w:val="16"/>
              </w:rPr>
              <w:t>Area (%)</w:t>
            </w:r>
          </w:p>
        </w:tc>
        <w:tc>
          <w:tcPr>
            <w:tcW w:w="1324" w:type="dxa"/>
            <w:tcBorders>
              <w:top w:val="single" w:sz="4" w:space="0" w:color="auto"/>
              <w:left w:val="single" w:sz="4" w:space="0" w:color="auto"/>
              <w:bottom w:val="single" w:sz="4" w:space="0" w:color="auto"/>
              <w:right w:val="single" w:sz="4" w:space="0" w:color="auto"/>
            </w:tcBorders>
            <w:vAlign w:val="bottom"/>
            <w:hideMark/>
          </w:tcPr>
          <w:p w14:paraId="008D4292" w14:textId="77777777" w:rsidR="00AC2B1B" w:rsidRPr="00573B09" w:rsidRDefault="00AC2B1B">
            <w:pPr>
              <w:spacing w:line="300" w:lineRule="auto"/>
              <w:jc w:val="center"/>
              <w:rPr>
                <w:b/>
                <w:bCs/>
                <w:sz w:val="16"/>
                <w:szCs w:val="16"/>
              </w:rPr>
            </w:pPr>
            <w:r w:rsidRPr="00573B09">
              <w:rPr>
                <w:b/>
                <w:bCs/>
                <w:sz w:val="16"/>
                <w:szCs w:val="16"/>
              </w:rPr>
              <w:t>'Total'</w:t>
            </w:r>
          </w:p>
          <w:p w14:paraId="463F830D" w14:textId="77777777" w:rsidR="00AC2B1B" w:rsidRPr="00573B09" w:rsidRDefault="00AC2B1B">
            <w:pPr>
              <w:spacing w:line="300" w:lineRule="auto"/>
              <w:jc w:val="center"/>
              <w:rPr>
                <w:b/>
                <w:bCs/>
                <w:sz w:val="16"/>
                <w:szCs w:val="16"/>
              </w:rPr>
            </w:pPr>
            <w:r w:rsidRPr="00573B09">
              <w:rPr>
                <w:b/>
                <w:bCs/>
                <w:sz w:val="16"/>
                <w:szCs w:val="16"/>
              </w:rPr>
              <w:t>Area (%)</w:t>
            </w:r>
          </w:p>
        </w:tc>
      </w:tr>
      <w:tr w:rsidR="00AC2B1B" w:rsidRPr="00573B09" w14:paraId="130B1009" w14:textId="77777777" w:rsidTr="00AC2B1B">
        <w:trPr>
          <w:trHeight w:val="328"/>
          <w:jc w:val="center"/>
        </w:trPr>
        <w:tc>
          <w:tcPr>
            <w:tcW w:w="1249" w:type="dxa"/>
            <w:tcBorders>
              <w:top w:val="single" w:sz="4" w:space="0" w:color="auto"/>
              <w:left w:val="single" w:sz="4" w:space="0" w:color="auto"/>
              <w:bottom w:val="single" w:sz="4" w:space="0" w:color="auto"/>
              <w:right w:val="single" w:sz="4" w:space="0" w:color="auto"/>
            </w:tcBorders>
            <w:vAlign w:val="center"/>
            <w:hideMark/>
          </w:tcPr>
          <w:p w14:paraId="6A59A8B4" w14:textId="77777777" w:rsidR="00AC2B1B" w:rsidRPr="00573B09" w:rsidRDefault="00AC2B1B">
            <w:pPr>
              <w:spacing w:line="300" w:lineRule="auto"/>
              <w:jc w:val="center"/>
              <w:rPr>
                <w:sz w:val="16"/>
                <w:szCs w:val="16"/>
              </w:rPr>
            </w:pPr>
            <w:r w:rsidRPr="00573B09">
              <w:rPr>
                <w:b/>
                <w:bCs/>
                <w:sz w:val="16"/>
                <w:szCs w:val="16"/>
              </w:rPr>
              <w:t>Belkuchi</w:t>
            </w:r>
          </w:p>
        </w:tc>
        <w:tc>
          <w:tcPr>
            <w:tcW w:w="1158" w:type="dxa"/>
            <w:tcBorders>
              <w:top w:val="single" w:sz="4" w:space="0" w:color="auto"/>
              <w:left w:val="single" w:sz="4" w:space="0" w:color="auto"/>
              <w:bottom w:val="single" w:sz="4" w:space="0" w:color="auto"/>
              <w:right w:val="single" w:sz="4" w:space="0" w:color="auto"/>
            </w:tcBorders>
            <w:vAlign w:val="bottom"/>
            <w:hideMark/>
          </w:tcPr>
          <w:p w14:paraId="0CAA015F" w14:textId="77777777" w:rsidR="00AC2B1B" w:rsidRPr="00573B09" w:rsidRDefault="00AC2B1B">
            <w:pPr>
              <w:spacing w:line="300" w:lineRule="auto"/>
              <w:jc w:val="center"/>
              <w:rPr>
                <w:sz w:val="16"/>
                <w:szCs w:val="16"/>
              </w:rPr>
            </w:pPr>
            <w:r w:rsidRPr="00573B09">
              <w:rPr>
                <w:sz w:val="16"/>
                <w:szCs w:val="16"/>
              </w:rPr>
              <w:t>53.88 (2.22%)</w:t>
            </w:r>
          </w:p>
        </w:tc>
        <w:tc>
          <w:tcPr>
            <w:tcW w:w="1324" w:type="dxa"/>
            <w:tcBorders>
              <w:top w:val="single" w:sz="4" w:space="0" w:color="auto"/>
              <w:left w:val="single" w:sz="4" w:space="0" w:color="auto"/>
              <w:bottom w:val="single" w:sz="4" w:space="0" w:color="auto"/>
              <w:right w:val="single" w:sz="4" w:space="0" w:color="auto"/>
            </w:tcBorders>
            <w:vAlign w:val="bottom"/>
            <w:hideMark/>
          </w:tcPr>
          <w:p w14:paraId="71035647" w14:textId="77777777" w:rsidR="00AC2B1B" w:rsidRPr="00573B09" w:rsidRDefault="00AC2B1B">
            <w:pPr>
              <w:spacing w:line="300" w:lineRule="auto"/>
              <w:jc w:val="center"/>
              <w:rPr>
                <w:sz w:val="16"/>
                <w:szCs w:val="16"/>
              </w:rPr>
            </w:pPr>
            <w:r w:rsidRPr="00573B09">
              <w:rPr>
                <w:sz w:val="16"/>
                <w:szCs w:val="16"/>
              </w:rPr>
              <w:t>53.88 (2.22%)</w:t>
            </w:r>
          </w:p>
        </w:tc>
        <w:tc>
          <w:tcPr>
            <w:tcW w:w="1246" w:type="dxa"/>
            <w:tcBorders>
              <w:top w:val="single" w:sz="4" w:space="0" w:color="auto"/>
              <w:left w:val="single" w:sz="4" w:space="0" w:color="auto"/>
              <w:bottom w:val="single" w:sz="4" w:space="0" w:color="auto"/>
              <w:right w:val="single" w:sz="4" w:space="0" w:color="auto"/>
            </w:tcBorders>
            <w:vAlign w:val="bottom"/>
            <w:hideMark/>
          </w:tcPr>
          <w:p w14:paraId="2811C78C" w14:textId="77777777" w:rsidR="00AC2B1B" w:rsidRPr="00573B09" w:rsidRDefault="00AC2B1B">
            <w:pPr>
              <w:spacing w:line="300" w:lineRule="auto"/>
              <w:jc w:val="center"/>
              <w:rPr>
                <w:sz w:val="16"/>
                <w:szCs w:val="16"/>
              </w:rPr>
            </w:pPr>
            <w:r w:rsidRPr="00573B09">
              <w:rPr>
                <w:sz w:val="16"/>
                <w:szCs w:val="16"/>
              </w:rPr>
              <w:t>27.81 (1.14%)</w:t>
            </w:r>
          </w:p>
        </w:tc>
        <w:tc>
          <w:tcPr>
            <w:tcW w:w="1153" w:type="dxa"/>
            <w:tcBorders>
              <w:top w:val="single" w:sz="4" w:space="0" w:color="auto"/>
              <w:left w:val="single" w:sz="4" w:space="0" w:color="auto"/>
              <w:bottom w:val="single" w:sz="4" w:space="0" w:color="auto"/>
              <w:right w:val="single" w:sz="4" w:space="0" w:color="auto"/>
            </w:tcBorders>
            <w:vAlign w:val="bottom"/>
            <w:hideMark/>
          </w:tcPr>
          <w:p w14:paraId="4D21131C" w14:textId="77777777" w:rsidR="00AC2B1B" w:rsidRPr="00573B09" w:rsidRDefault="00AC2B1B">
            <w:pPr>
              <w:spacing w:line="300" w:lineRule="auto"/>
              <w:jc w:val="center"/>
              <w:rPr>
                <w:sz w:val="16"/>
                <w:szCs w:val="16"/>
              </w:rPr>
            </w:pPr>
            <w:r w:rsidRPr="00573B09">
              <w:rPr>
                <w:sz w:val="16"/>
                <w:szCs w:val="16"/>
              </w:rPr>
              <w:t>20.53 (0.85%)</w:t>
            </w:r>
          </w:p>
        </w:tc>
        <w:tc>
          <w:tcPr>
            <w:tcW w:w="1149" w:type="dxa"/>
            <w:tcBorders>
              <w:top w:val="single" w:sz="4" w:space="0" w:color="auto"/>
              <w:left w:val="single" w:sz="4" w:space="0" w:color="auto"/>
              <w:bottom w:val="single" w:sz="4" w:space="0" w:color="auto"/>
              <w:right w:val="single" w:sz="4" w:space="0" w:color="auto"/>
            </w:tcBorders>
            <w:vAlign w:val="bottom"/>
            <w:hideMark/>
          </w:tcPr>
          <w:p w14:paraId="08E6FD6E" w14:textId="77777777" w:rsidR="00AC2B1B" w:rsidRPr="00573B09" w:rsidRDefault="00AC2B1B">
            <w:pPr>
              <w:spacing w:line="300" w:lineRule="auto"/>
              <w:jc w:val="center"/>
              <w:rPr>
                <w:sz w:val="16"/>
                <w:szCs w:val="16"/>
              </w:rPr>
            </w:pPr>
            <w:r w:rsidRPr="00573B09">
              <w:rPr>
                <w:sz w:val="16"/>
                <w:szCs w:val="16"/>
              </w:rPr>
              <w:t>1.12 (0.05%)</w:t>
            </w:r>
          </w:p>
        </w:tc>
        <w:tc>
          <w:tcPr>
            <w:tcW w:w="1324" w:type="dxa"/>
            <w:tcBorders>
              <w:top w:val="single" w:sz="4" w:space="0" w:color="auto"/>
              <w:left w:val="single" w:sz="4" w:space="0" w:color="auto"/>
              <w:bottom w:val="single" w:sz="4" w:space="0" w:color="auto"/>
              <w:right w:val="single" w:sz="4" w:space="0" w:color="auto"/>
            </w:tcBorders>
            <w:vAlign w:val="bottom"/>
            <w:hideMark/>
          </w:tcPr>
          <w:p w14:paraId="209519CA" w14:textId="77777777" w:rsidR="00AC2B1B" w:rsidRPr="00573B09" w:rsidRDefault="00AC2B1B">
            <w:pPr>
              <w:spacing w:line="300" w:lineRule="auto"/>
              <w:jc w:val="center"/>
              <w:rPr>
                <w:sz w:val="16"/>
                <w:szCs w:val="16"/>
              </w:rPr>
            </w:pPr>
            <w:r w:rsidRPr="00573B09">
              <w:rPr>
                <w:b/>
                <w:bCs/>
                <w:sz w:val="16"/>
                <w:szCs w:val="16"/>
              </w:rPr>
              <w:t>157.23 (6.47%)</w:t>
            </w:r>
          </w:p>
        </w:tc>
      </w:tr>
      <w:tr w:rsidR="00AC2B1B" w:rsidRPr="00573B09" w14:paraId="73B223FE" w14:textId="77777777" w:rsidTr="00AC2B1B">
        <w:trPr>
          <w:trHeight w:val="328"/>
          <w:jc w:val="center"/>
        </w:trPr>
        <w:tc>
          <w:tcPr>
            <w:tcW w:w="1249" w:type="dxa"/>
            <w:tcBorders>
              <w:top w:val="single" w:sz="4" w:space="0" w:color="auto"/>
              <w:left w:val="single" w:sz="4" w:space="0" w:color="auto"/>
              <w:bottom w:val="single" w:sz="4" w:space="0" w:color="auto"/>
              <w:right w:val="single" w:sz="4" w:space="0" w:color="auto"/>
            </w:tcBorders>
            <w:vAlign w:val="center"/>
            <w:hideMark/>
          </w:tcPr>
          <w:p w14:paraId="2A72DED8" w14:textId="77777777" w:rsidR="00AC2B1B" w:rsidRPr="00573B09" w:rsidRDefault="00AC2B1B">
            <w:pPr>
              <w:spacing w:line="300" w:lineRule="auto"/>
              <w:jc w:val="center"/>
              <w:rPr>
                <w:sz w:val="16"/>
                <w:szCs w:val="16"/>
              </w:rPr>
            </w:pPr>
            <w:r w:rsidRPr="00573B09">
              <w:rPr>
                <w:b/>
                <w:bCs/>
                <w:sz w:val="16"/>
                <w:szCs w:val="16"/>
              </w:rPr>
              <w:t>Chauhali</w:t>
            </w:r>
          </w:p>
        </w:tc>
        <w:tc>
          <w:tcPr>
            <w:tcW w:w="1158" w:type="dxa"/>
            <w:tcBorders>
              <w:top w:val="single" w:sz="4" w:space="0" w:color="auto"/>
              <w:left w:val="single" w:sz="4" w:space="0" w:color="auto"/>
              <w:bottom w:val="single" w:sz="4" w:space="0" w:color="auto"/>
              <w:right w:val="single" w:sz="4" w:space="0" w:color="auto"/>
            </w:tcBorders>
            <w:vAlign w:val="bottom"/>
            <w:hideMark/>
          </w:tcPr>
          <w:p w14:paraId="13DBD971" w14:textId="77777777" w:rsidR="00AC2B1B" w:rsidRPr="00573B09" w:rsidRDefault="00AC2B1B">
            <w:pPr>
              <w:spacing w:line="300" w:lineRule="auto"/>
              <w:jc w:val="center"/>
              <w:rPr>
                <w:sz w:val="16"/>
                <w:szCs w:val="16"/>
              </w:rPr>
            </w:pPr>
            <w:r w:rsidRPr="00573B09">
              <w:rPr>
                <w:sz w:val="16"/>
                <w:szCs w:val="16"/>
              </w:rPr>
              <w:t>0.12 (0.01%)</w:t>
            </w:r>
          </w:p>
        </w:tc>
        <w:tc>
          <w:tcPr>
            <w:tcW w:w="1324" w:type="dxa"/>
            <w:tcBorders>
              <w:top w:val="single" w:sz="4" w:space="0" w:color="auto"/>
              <w:left w:val="single" w:sz="4" w:space="0" w:color="auto"/>
              <w:bottom w:val="single" w:sz="4" w:space="0" w:color="auto"/>
              <w:right w:val="single" w:sz="4" w:space="0" w:color="auto"/>
            </w:tcBorders>
            <w:vAlign w:val="bottom"/>
            <w:hideMark/>
          </w:tcPr>
          <w:p w14:paraId="743176C6" w14:textId="77777777" w:rsidR="00AC2B1B" w:rsidRPr="00573B09" w:rsidRDefault="00AC2B1B">
            <w:pPr>
              <w:spacing w:line="300" w:lineRule="auto"/>
              <w:jc w:val="center"/>
              <w:rPr>
                <w:sz w:val="16"/>
                <w:szCs w:val="16"/>
              </w:rPr>
            </w:pPr>
            <w:r w:rsidRPr="00573B09">
              <w:rPr>
                <w:sz w:val="16"/>
                <w:szCs w:val="16"/>
              </w:rPr>
              <w:t>21.96 (0.90%)</w:t>
            </w:r>
          </w:p>
        </w:tc>
        <w:tc>
          <w:tcPr>
            <w:tcW w:w="1246" w:type="dxa"/>
            <w:tcBorders>
              <w:top w:val="single" w:sz="4" w:space="0" w:color="auto"/>
              <w:left w:val="single" w:sz="4" w:space="0" w:color="auto"/>
              <w:bottom w:val="single" w:sz="4" w:space="0" w:color="auto"/>
              <w:right w:val="single" w:sz="4" w:space="0" w:color="auto"/>
            </w:tcBorders>
            <w:vAlign w:val="bottom"/>
            <w:hideMark/>
          </w:tcPr>
          <w:p w14:paraId="28A68903" w14:textId="77777777" w:rsidR="00AC2B1B" w:rsidRPr="00573B09" w:rsidRDefault="00AC2B1B">
            <w:pPr>
              <w:spacing w:line="300" w:lineRule="auto"/>
              <w:jc w:val="center"/>
              <w:rPr>
                <w:sz w:val="16"/>
                <w:szCs w:val="16"/>
              </w:rPr>
            </w:pPr>
            <w:r w:rsidRPr="00573B09">
              <w:rPr>
                <w:sz w:val="16"/>
                <w:szCs w:val="16"/>
              </w:rPr>
              <w:t>104.10 (4.28%)</w:t>
            </w:r>
          </w:p>
        </w:tc>
        <w:tc>
          <w:tcPr>
            <w:tcW w:w="1153" w:type="dxa"/>
            <w:tcBorders>
              <w:top w:val="single" w:sz="4" w:space="0" w:color="auto"/>
              <w:left w:val="single" w:sz="4" w:space="0" w:color="auto"/>
              <w:bottom w:val="single" w:sz="4" w:space="0" w:color="auto"/>
              <w:right w:val="single" w:sz="4" w:space="0" w:color="auto"/>
            </w:tcBorders>
            <w:vAlign w:val="bottom"/>
            <w:hideMark/>
          </w:tcPr>
          <w:p w14:paraId="17E2EDF7" w14:textId="77777777" w:rsidR="00AC2B1B" w:rsidRPr="00573B09" w:rsidRDefault="00AC2B1B">
            <w:pPr>
              <w:spacing w:line="300" w:lineRule="auto"/>
              <w:jc w:val="center"/>
              <w:rPr>
                <w:sz w:val="16"/>
                <w:szCs w:val="16"/>
              </w:rPr>
            </w:pPr>
            <w:r w:rsidRPr="00573B09">
              <w:rPr>
                <w:sz w:val="16"/>
                <w:szCs w:val="16"/>
              </w:rPr>
              <w:t>47.91 (1.97%)</w:t>
            </w:r>
          </w:p>
        </w:tc>
        <w:tc>
          <w:tcPr>
            <w:tcW w:w="1149" w:type="dxa"/>
            <w:tcBorders>
              <w:top w:val="single" w:sz="4" w:space="0" w:color="auto"/>
              <w:left w:val="single" w:sz="4" w:space="0" w:color="auto"/>
              <w:bottom w:val="single" w:sz="4" w:space="0" w:color="auto"/>
              <w:right w:val="single" w:sz="4" w:space="0" w:color="auto"/>
            </w:tcBorders>
            <w:vAlign w:val="bottom"/>
            <w:hideMark/>
          </w:tcPr>
          <w:p w14:paraId="77CFE735" w14:textId="77777777" w:rsidR="00AC2B1B" w:rsidRPr="00573B09" w:rsidRDefault="00AC2B1B">
            <w:pPr>
              <w:spacing w:line="300" w:lineRule="auto"/>
              <w:jc w:val="center"/>
              <w:rPr>
                <w:sz w:val="16"/>
                <w:szCs w:val="16"/>
              </w:rPr>
            </w:pPr>
            <w:r w:rsidRPr="00573B09">
              <w:rPr>
                <w:sz w:val="16"/>
                <w:szCs w:val="16"/>
              </w:rPr>
              <w:t>67.82 (2.79%)</w:t>
            </w:r>
          </w:p>
        </w:tc>
        <w:tc>
          <w:tcPr>
            <w:tcW w:w="1324" w:type="dxa"/>
            <w:tcBorders>
              <w:top w:val="single" w:sz="4" w:space="0" w:color="auto"/>
              <w:left w:val="single" w:sz="4" w:space="0" w:color="auto"/>
              <w:bottom w:val="single" w:sz="4" w:space="0" w:color="auto"/>
              <w:right w:val="single" w:sz="4" w:space="0" w:color="auto"/>
            </w:tcBorders>
            <w:vAlign w:val="bottom"/>
            <w:hideMark/>
          </w:tcPr>
          <w:p w14:paraId="7DE5CB38" w14:textId="77777777" w:rsidR="00AC2B1B" w:rsidRPr="00573B09" w:rsidRDefault="00AC2B1B">
            <w:pPr>
              <w:spacing w:line="300" w:lineRule="auto"/>
              <w:jc w:val="center"/>
              <w:rPr>
                <w:sz w:val="16"/>
                <w:szCs w:val="16"/>
              </w:rPr>
            </w:pPr>
            <w:r w:rsidRPr="00573B09">
              <w:rPr>
                <w:b/>
                <w:bCs/>
                <w:sz w:val="16"/>
                <w:szCs w:val="16"/>
              </w:rPr>
              <w:t>241.92 (9.96%)</w:t>
            </w:r>
          </w:p>
        </w:tc>
      </w:tr>
      <w:tr w:rsidR="00AC2B1B" w:rsidRPr="00573B09" w14:paraId="270F0F56" w14:textId="77777777" w:rsidTr="00AC2B1B">
        <w:trPr>
          <w:trHeight w:val="309"/>
          <w:jc w:val="center"/>
        </w:trPr>
        <w:tc>
          <w:tcPr>
            <w:tcW w:w="1249" w:type="dxa"/>
            <w:tcBorders>
              <w:top w:val="single" w:sz="4" w:space="0" w:color="auto"/>
              <w:left w:val="single" w:sz="4" w:space="0" w:color="auto"/>
              <w:bottom w:val="single" w:sz="4" w:space="0" w:color="auto"/>
              <w:right w:val="single" w:sz="4" w:space="0" w:color="auto"/>
            </w:tcBorders>
            <w:vAlign w:val="center"/>
            <w:hideMark/>
          </w:tcPr>
          <w:p w14:paraId="141BC2D5" w14:textId="77777777" w:rsidR="00AC2B1B" w:rsidRPr="00573B09" w:rsidRDefault="00AC2B1B">
            <w:pPr>
              <w:spacing w:line="300" w:lineRule="auto"/>
              <w:jc w:val="center"/>
              <w:rPr>
                <w:b/>
                <w:bCs/>
                <w:sz w:val="16"/>
                <w:szCs w:val="16"/>
              </w:rPr>
            </w:pPr>
            <w:r w:rsidRPr="00573B09">
              <w:rPr>
                <w:b/>
                <w:bCs/>
                <w:sz w:val="16"/>
                <w:szCs w:val="16"/>
              </w:rPr>
              <w:t>Kamarkhanda</w:t>
            </w:r>
          </w:p>
        </w:tc>
        <w:tc>
          <w:tcPr>
            <w:tcW w:w="1158" w:type="dxa"/>
            <w:tcBorders>
              <w:top w:val="single" w:sz="4" w:space="0" w:color="auto"/>
              <w:left w:val="single" w:sz="4" w:space="0" w:color="auto"/>
              <w:bottom w:val="single" w:sz="4" w:space="0" w:color="auto"/>
              <w:right w:val="single" w:sz="4" w:space="0" w:color="auto"/>
            </w:tcBorders>
            <w:vAlign w:val="bottom"/>
            <w:hideMark/>
          </w:tcPr>
          <w:p w14:paraId="080E2D17" w14:textId="77777777" w:rsidR="00AC2B1B" w:rsidRPr="00573B09" w:rsidRDefault="00AC2B1B">
            <w:pPr>
              <w:spacing w:line="300" w:lineRule="auto"/>
              <w:jc w:val="center"/>
              <w:rPr>
                <w:sz w:val="16"/>
                <w:szCs w:val="16"/>
              </w:rPr>
            </w:pPr>
            <w:r w:rsidRPr="00573B09">
              <w:rPr>
                <w:sz w:val="16"/>
                <w:szCs w:val="16"/>
              </w:rPr>
              <w:t>13.25 (0.55%)</w:t>
            </w:r>
          </w:p>
        </w:tc>
        <w:tc>
          <w:tcPr>
            <w:tcW w:w="1324" w:type="dxa"/>
            <w:tcBorders>
              <w:top w:val="single" w:sz="4" w:space="0" w:color="auto"/>
              <w:left w:val="single" w:sz="4" w:space="0" w:color="auto"/>
              <w:bottom w:val="single" w:sz="4" w:space="0" w:color="auto"/>
              <w:right w:val="single" w:sz="4" w:space="0" w:color="auto"/>
            </w:tcBorders>
            <w:vAlign w:val="bottom"/>
            <w:hideMark/>
          </w:tcPr>
          <w:p w14:paraId="22E47851" w14:textId="77777777" w:rsidR="00AC2B1B" w:rsidRPr="00573B09" w:rsidRDefault="00AC2B1B">
            <w:pPr>
              <w:spacing w:line="300" w:lineRule="auto"/>
              <w:jc w:val="center"/>
              <w:rPr>
                <w:sz w:val="16"/>
                <w:szCs w:val="16"/>
              </w:rPr>
            </w:pPr>
            <w:r w:rsidRPr="00573B09">
              <w:rPr>
                <w:sz w:val="16"/>
                <w:szCs w:val="16"/>
              </w:rPr>
              <w:t>83.56 (3.44%)</w:t>
            </w:r>
          </w:p>
        </w:tc>
        <w:tc>
          <w:tcPr>
            <w:tcW w:w="1246" w:type="dxa"/>
            <w:tcBorders>
              <w:top w:val="single" w:sz="4" w:space="0" w:color="auto"/>
              <w:left w:val="single" w:sz="4" w:space="0" w:color="auto"/>
              <w:bottom w:val="single" w:sz="4" w:space="0" w:color="auto"/>
              <w:right w:val="single" w:sz="4" w:space="0" w:color="auto"/>
            </w:tcBorders>
            <w:vAlign w:val="bottom"/>
            <w:hideMark/>
          </w:tcPr>
          <w:p w14:paraId="31E86E4E" w14:textId="77777777" w:rsidR="00AC2B1B" w:rsidRPr="00573B09" w:rsidRDefault="00AC2B1B">
            <w:pPr>
              <w:spacing w:line="300" w:lineRule="auto"/>
              <w:jc w:val="center"/>
              <w:rPr>
                <w:sz w:val="16"/>
                <w:szCs w:val="16"/>
              </w:rPr>
            </w:pPr>
            <w:r w:rsidRPr="00573B09">
              <w:rPr>
                <w:sz w:val="16"/>
                <w:szCs w:val="16"/>
              </w:rPr>
              <w:t>1.68 (0.07%)</w:t>
            </w:r>
          </w:p>
        </w:tc>
        <w:tc>
          <w:tcPr>
            <w:tcW w:w="1153" w:type="dxa"/>
            <w:tcBorders>
              <w:top w:val="single" w:sz="4" w:space="0" w:color="auto"/>
              <w:left w:val="single" w:sz="4" w:space="0" w:color="auto"/>
              <w:bottom w:val="single" w:sz="4" w:space="0" w:color="auto"/>
              <w:right w:val="single" w:sz="4" w:space="0" w:color="auto"/>
            </w:tcBorders>
            <w:vAlign w:val="bottom"/>
            <w:hideMark/>
          </w:tcPr>
          <w:p w14:paraId="3CDC66A0" w14:textId="77777777" w:rsidR="00AC2B1B" w:rsidRPr="00573B09" w:rsidRDefault="00AC2B1B">
            <w:pPr>
              <w:spacing w:line="300" w:lineRule="auto"/>
              <w:jc w:val="center"/>
              <w:rPr>
                <w:sz w:val="16"/>
                <w:szCs w:val="16"/>
              </w:rPr>
            </w:pPr>
            <w:r w:rsidRPr="00573B09">
              <w:rPr>
                <w:sz w:val="16"/>
                <w:szCs w:val="16"/>
              </w:rPr>
              <w:t>0.00 (0%)</w:t>
            </w:r>
          </w:p>
        </w:tc>
        <w:tc>
          <w:tcPr>
            <w:tcW w:w="1149" w:type="dxa"/>
            <w:tcBorders>
              <w:top w:val="single" w:sz="4" w:space="0" w:color="auto"/>
              <w:left w:val="single" w:sz="4" w:space="0" w:color="auto"/>
              <w:bottom w:val="single" w:sz="4" w:space="0" w:color="auto"/>
              <w:right w:val="single" w:sz="4" w:space="0" w:color="auto"/>
            </w:tcBorders>
            <w:vAlign w:val="bottom"/>
            <w:hideMark/>
          </w:tcPr>
          <w:p w14:paraId="6E59DC1E" w14:textId="77777777" w:rsidR="00AC2B1B" w:rsidRPr="00573B09" w:rsidRDefault="00AC2B1B">
            <w:pPr>
              <w:spacing w:line="300" w:lineRule="auto"/>
              <w:jc w:val="center"/>
              <w:rPr>
                <w:sz w:val="16"/>
                <w:szCs w:val="16"/>
              </w:rPr>
            </w:pPr>
            <w:r w:rsidRPr="00573B09">
              <w:rPr>
                <w:sz w:val="16"/>
                <w:szCs w:val="16"/>
              </w:rPr>
              <w:t>0.00 (0%)</w:t>
            </w:r>
          </w:p>
        </w:tc>
        <w:tc>
          <w:tcPr>
            <w:tcW w:w="1324" w:type="dxa"/>
            <w:tcBorders>
              <w:top w:val="single" w:sz="4" w:space="0" w:color="auto"/>
              <w:left w:val="single" w:sz="4" w:space="0" w:color="auto"/>
              <w:bottom w:val="single" w:sz="4" w:space="0" w:color="auto"/>
              <w:right w:val="single" w:sz="4" w:space="0" w:color="auto"/>
            </w:tcBorders>
            <w:vAlign w:val="bottom"/>
            <w:hideMark/>
          </w:tcPr>
          <w:p w14:paraId="085E5C7E" w14:textId="77777777" w:rsidR="00AC2B1B" w:rsidRPr="00573B09" w:rsidRDefault="00AC2B1B">
            <w:pPr>
              <w:spacing w:line="300" w:lineRule="auto"/>
              <w:jc w:val="center"/>
              <w:rPr>
                <w:sz w:val="16"/>
                <w:szCs w:val="16"/>
              </w:rPr>
            </w:pPr>
            <w:r w:rsidRPr="00573B09">
              <w:rPr>
                <w:b/>
                <w:bCs/>
                <w:sz w:val="16"/>
                <w:szCs w:val="16"/>
              </w:rPr>
              <w:t>98.50 (4.05%)</w:t>
            </w:r>
          </w:p>
        </w:tc>
      </w:tr>
      <w:tr w:rsidR="00AC2B1B" w:rsidRPr="00573B09" w14:paraId="3B014FAB" w14:textId="77777777" w:rsidTr="00AC2B1B">
        <w:trPr>
          <w:trHeight w:val="309"/>
          <w:jc w:val="center"/>
        </w:trPr>
        <w:tc>
          <w:tcPr>
            <w:tcW w:w="1249" w:type="dxa"/>
            <w:tcBorders>
              <w:top w:val="single" w:sz="4" w:space="0" w:color="auto"/>
              <w:left w:val="single" w:sz="4" w:space="0" w:color="auto"/>
              <w:bottom w:val="single" w:sz="4" w:space="0" w:color="auto"/>
              <w:right w:val="single" w:sz="4" w:space="0" w:color="auto"/>
            </w:tcBorders>
            <w:vAlign w:val="center"/>
            <w:hideMark/>
          </w:tcPr>
          <w:p w14:paraId="07CC2D9D" w14:textId="77777777" w:rsidR="00AC2B1B" w:rsidRPr="00573B09" w:rsidRDefault="00AC2B1B">
            <w:pPr>
              <w:spacing w:line="300" w:lineRule="auto"/>
              <w:jc w:val="center"/>
              <w:rPr>
                <w:b/>
                <w:bCs/>
                <w:sz w:val="16"/>
                <w:szCs w:val="16"/>
              </w:rPr>
            </w:pPr>
            <w:r w:rsidRPr="00573B09">
              <w:rPr>
                <w:b/>
                <w:bCs/>
                <w:sz w:val="16"/>
                <w:szCs w:val="16"/>
              </w:rPr>
              <w:t>Kazipur</w:t>
            </w:r>
          </w:p>
        </w:tc>
        <w:tc>
          <w:tcPr>
            <w:tcW w:w="1158" w:type="dxa"/>
            <w:tcBorders>
              <w:top w:val="single" w:sz="4" w:space="0" w:color="auto"/>
              <w:left w:val="single" w:sz="4" w:space="0" w:color="auto"/>
              <w:bottom w:val="single" w:sz="4" w:space="0" w:color="auto"/>
              <w:right w:val="single" w:sz="4" w:space="0" w:color="auto"/>
            </w:tcBorders>
            <w:vAlign w:val="bottom"/>
            <w:hideMark/>
          </w:tcPr>
          <w:p w14:paraId="3EFE8B92" w14:textId="77777777" w:rsidR="00AC2B1B" w:rsidRPr="00573B09" w:rsidRDefault="00AC2B1B">
            <w:pPr>
              <w:spacing w:line="300" w:lineRule="auto"/>
              <w:jc w:val="center"/>
              <w:rPr>
                <w:sz w:val="16"/>
                <w:szCs w:val="16"/>
              </w:rPr>
            </w:pPr>
            <w:r w:rsidRPr="00573B09">
              <w:rPr>
                <w:sz w:val="16"/>
                <w:szCs w:val="16"/>
              </w:rPr>
              <w:t>10.89 (0.45%)</w:t>
            </w:r>
          </w:p>
        </w:tc>
        <w:tc>
          <w:tcPr>
            <w:tcW w:w="1324" w:type="dxa"/>
            <w:tcBorders>
              <w:top w:val="single" w:sz="4" w:space="0" w:color="auto"/>
              <w:left w:val="single" w:sz="4" w:space="0" w:color="auto"/>
              <w:bottom w:val="single" w:sz="4" w:space="0" w:color="auto"/>
              <w:right w:val="single" w:sz="4" w:space="0" w:color="auto"/>
            </w:tcBorders>
            <w:vAlign w:val="bottom"/>
            <w:hideMark/>
          </w:tcPr>
          <w:p w14:paraId="463D27F8" w14:textId="77777777" w:rsidR="00AC2B1B" w:rsidRPr="00573B09" w:rsidRDefault="00AC2B1B">
            <w:pPr>
              <w:spacing w:line="300" w:lineRule="auto"/>
              <w:jc w:val="center"/>
              <w:rPr>
                <w:sz w:val="16"/>
                <w:szCs w:val="16"/>
              </w:rPr>
            </w:pPr>
            <w:r w:rsidRPr="00573B09">
              <w:rPr>
                <w:sz w:val="16"/>
                <w:szCs w:val="16"/>
              </w:rPr>
              <w:t>113.49 (4.67%)</w:t>
            </w:r>
          </w:p>
        </w:tc>
        <w:tc>
          <w:tcPr>
            <w:tcW w:w="1246" w:type="dxa"/>
            <w:tcBorders>
              <w:top w:val="single" w:sz="4" w:space="0" w:color="auto"/>
              <w:left w:val="single" w:sz="4" w:space="0" w:color="auto"/>
              <w:bottom w:val="single" w:sz="4" w:space="0" w:color="auto"/>
              <w:right w:val="single" w:sz="4" w:space="0" w:color="auto"/>
            </w:tcBorders>
            <w:vAlign w:val="bottom"/>
            <w:hideMark/>
          </w:tcPr>
          <w:p w14:paraId="33333D52" w14:textId="77777777" w:rsidR="00AC2B1B" w:rsidRPr="00573B09" w:rsidRDefault="00AC2B1B">
            <w:pPr>
              <w:spacing w:line="300" w:lineRule="auto"/>
              <w:jc w:val="center"/>
              <w:rPr>
                <w:sz w:val="16"/>
                <w:szCs w:val="16"/>
              </w:rPr>
            </w:pPr>
            <w:r w:rsidRPr="00573B09">
              <w:rPr>
                <w:sz w:val="16"/>
                <w:szCs w:val="16"/>
              </w:rPr>
              <w:t>139.94 (5.76%)</w:t>
            </w:r>
          </w:p>
        </w:tc>
        <w:tc>
          <w:tcPr>
            <w:tcW w:w="1153" w:type="dxa"/>
            <w:tcBorders>
              <w:top w:val="single" w:sz="4" w:space="0" w:color="auto"/>
              <w:left w:val="single" w:sz="4" w:space="0" w:color="auto"/>
              <w:bottom w:val="single" w:sz="4" w:space="0" w:color="auto"/>
              <w:right w:val="single" w:sz="4" w:space="0" w:color="auto"/>
            </w:tcBorders>
            <w:vAlign w:val="bottom"/>
            <w:hideMark/>
          </w:tcPr>
          <w:p w14:paraId="4FC43FAA" w14:textId="77777777" w:rsidR="00AC2B1B" w:rsidRPr="00573B09" w:rsidRDefault="00AC2B1B">
            <w:pPr>
              <w:spacing w:line="300" w:lineRule="auto"/>
              <w:jc w:val="center"/>
              <w:rPr>
                <w:sz w:val="16"/>
                <w:szCs w:val="16"/>
              </w:rPr>
            </w:pPr>
            <w:r w:rsidRPr="00573B09">
              <w:rPr>
                <w:sz w:val="16"/>
                <w:szCs w:val="16"/>
              </w:rPr>
              <w:t>97.62 (4.02%)</w:t>
            </w:r>
          </w:p>
        </w:tc>
        <w:tc>
          <w:tcPr>
            <w:tcW w:w="1149" w:type="dxa"/>
            <w:tcBorders>
              <w:top w:val="single" w:sz="4" w:space="0" w:color="auto"/>
              <w:left w:val="single" w:sz="4" w:space="0" w:color="auto"/>
              <w:bottom w:val="single" w:sz="4" w:space="0" w:color="auto"/>
              <w:right w:val="single" w:sz="4" w:space="0" w:color="auto"/>
            </w:tcBorders>
            <w:vAlign w:val="bottom"/>
            <w:hideMark/>
          </w:tcPr>
          <w:p w14:paraId="36CB4489" w14:textId="77777777" w:rsidR="00AC2B1B" w:rsidRPr="00573B09" w:rsidRDefault="00AC2B1B">
            <w:pPr>
              <w:spacing w:line="300" w:lineRule="auto"/>
              <w:jc w:val="center"/>
              <w:rPr>
                <w:sz w:val="16"/>
                <w:szCs w:val="16"/>
              </w:rPr>
            </w:pPr>
            <w:r w:rsidRPr="00573B09">
              <w:rPr>
                <w:sz w:val="16"/>
                <w:szCs w:val="16"/>
              </w:rPr>
              <w:t>0.12 (0.01%)</w:t>
            </w:r>
          </w:p>
        </w:tc>
        <w:tc>
          <w:tcPr>
            <w:tcW w:w="1324" w:type="dxa"/>
            <w:tcBorders>
              <w:top w:val="single" w:sz="4" w:space="0" w:color="auto"/>
              <w:left w:val="single" w:sz="4" w:space="0" w:color="auto"/>
              <w:bottom w:val="single" w:sz="4" w:space="0" w:color="auto"/>
              <w:right w:val="single" w:sz="4" w:space="0" w:color="auto"/>
            </w:tcBorders>
            <w:vAlign w:val="bottom"/>
            <w:hideMark/>
          </w:tcPr>
          <w:p w14:paraId="2F110533" w14:textId="77777777" w:rsidR="00AC2B1B" w:rsidRPr="00573B09" w:rsidRDefault="00AC2B1B">
            <w:pPr>
              <w:spacing w:line="300" w:lineRule="auto"/>
              <w:jc w:val="center"/>
              <w:rPr>
                <w:sz w:val="16"/>
                <w:szCs w:val="16"/>
              </w:rPr>
            </w:pPr>
            <w:r w:rsidRPr="00573B09">
              <w:rPr>
                <w:b/>
                <w:bCs/>
                <w:sz w:val="16"/>
                <w:szCs w:val="16"/>
              </w:rPr>
              <w:t>362.06 (14.90%)</w:t>
            </w:r>
          </w:p>
        </w:tc>
      </w:tr>
      <w:tr w:rsidR="00AC2B1B" w:rsidRPr="00573B09" w14:paraId="7FF695BB" w14:textId="77777777" w:rsidTr="00AC2B1B">
        <w:trPr>
          <w:trHeight w:val="309"/>
          <w:jc w:val="center"/>
        </w:trPr>
        <w:tc>
          <w:tcPr>
            <w:tcW w:w="1249" w:type="dxa"/>
            <w:tcBorders>
              <w:top w:val="single" w:sz="4" w:space="0" w:color="auto"/>
              <w:left w:val="single" w:sz="4" w:space="0" w:color="auto"/>
              <w:bottom w:val="single" w:sz="4" w:space="0" w:color="auto"/>
              <w:right w:val="single" w:sz="4" w:space="0" w:color="auto"/>
            </w:tcBorders>
            <w:vAlign w:val="center"/>
            <w:hideMark/>
          </w:tcPr>
          <w:p w14:paraId="3C5A1A4E" w14:textId="77777777" w:rsidR="00AC2B1B" w:rsidRPr="00573B09" w:rsidRDefault="00AC2B1B">
            <w:pPr>
              <w:spacing w:line="300" w:lineRule="auto"/>
              <w:jc w:val="center"/>
              <w:rPr>
                <w:b/>
                <w:bCs/>
                <w:sz w:val="16"/>
                <w:szCs w:val="16"/>
              </w:rPr>
            </w:pPr>
            <w:r w:rsidRPr="00573B09">
              <w:rPr>
                <w:b/>
                <w:bCs/>
                <w:sz w:val="16"/>
                <w:szCs w:val="16"/>
              </w:rPr>
              <w:t>Royganj</w:t>
            </w:r>
          </w:p>
        </w:tc>
        <w:tc>
          <w:tcPr>
            <w:tcW w:w="1158" w:type="dxa"/>
            <w:tcBorders>
              <w:top w:val="single" w:sz="4" w:space="0" w:color="auto"/>
              <w:left w:val="single" w:sz="4" w:space="0" w:color="auto"/>
              <w:bottom w:val="single" w:sz="4" w:space="0" w:color="auto"/>
              <w:right w:val="single" w:sz="4" w:space="0" w:color="auto"/>
            </w:tcBorders>
            <w:vAlign w:val="bottom"/>
            <w:hideMark/>
          </w:tcPr>
          <w:p w14:paraId="67AFEB3D" w14:textId="77777777" w:rsidR="00AC2B1B" w:rsidRPr="00573B09" w:rsidRDefault="00AC2B1B">
            <w:pPr>
              <w:spacing w:line="300" w:lineRule="auto"/>
              <w:jc w:val="center"/>
              <w:rPr>
                <w:sz w:val="16"/>
                <w:szCs w:val="16"/>
              </w:rPr>
            </w:pPr>
            <w:r w:rsidRPr="00573B09">
              <w:rPr>
                <w:sz w:val="16"/>
                <w:szCs w:val="16"/>
              </w:rPr>
              <w:t>50.90 (2.09%)</w:t>
            </w:r>
          </w:p>
        </w:tc>
        <w:tc>
          <w:tcPr>
            <w:tcW w:w="1324" w:type="dxa"/>
            <w:tcBorders>
              <w:top w:val="single" w:sz="4" w:space="0" w:color="auto"/>
              <w:left w:val="single" w:sz="4" w:space="0" w:color="auto"/>
              <w:bottom w:val="single" w:sz="4" w:space="0" w:color="auto"/>
              <w:right w:val="single" w:sz="4" w:space="0" w:color="auto"/>
            </w:tcBorders>
            <w:vAlign w:val="bottom"/>
            <w:hideMark/>
          </w:tcPr>
          <w:p w14:paraId="62E0793F" w14:textId="77777777" w:rsidR="00AC2B1B" w:rsidRPr="00573B09" w:rsidRDefault="00AC2B1B">
            <w:pPr>
              <w:spacing w:line="300" w:lineRule="auto"/>
              <w:jc w:val="center"/>
              <w:rPr>
                <w:sz w:val="16"/>
                <w:szCs w:val="16"/>
              </w:rPr>
            </w:pPr>
            <w:r w:rsidRPr="00573B09">
              <w:rPr>
                <w:sz w:val="16"/>
                <w:szCs w:val="16"/>
              </w:rPr>
              <w:t>140.18 (5.77%)</w:t>
            </w:r>
          </w:p>
        </w:tc>
        <w:tc>
          <w:tcPr>
            <w:tcW w:w="1246" w:type="dxa"/>
            <w:tcBorders>
              <w:top w:val="single" w:sz="4" w:space="0" w:color="auto"/>
              <w:left w:val="single" w:sz="4" w:space="0" w:color="auto"/>
              <w:bottom w:val="single" w:sz="4" w:space="0" w:color="auto"/>
              <w:right w:val="single" w:sz="4" w:space="0" w:color="auto"/>
            </w:tcBorders>
            <w:vAlign w:val="bottom"/>
            <w:hideMark/>
          </w:tcPr>
          <w:p w14:paraId="589849EA" w14:textId="77777777" w:rsidR="00AC2B1B" w:rsidRPr="00573B09" w:rsidRDefault="00AC2B1B">
            <w:pPr>
              <w:spacing w:line="300" w:lineRule="auto"/>
              <w:jc w:val="center"/>
              <w:rPr>
                <w:sz w:val="16"/>
                <w:szCs w:val="16"/>
              </w:rPr>
            </w:pPr>
            <w:r w:rsidRPr="00573B09">
              <w:rPr>
                <w:sz w:val="16"/>
                <w:szCs w:val="16"/>
              </w:rPr>
              <w:t>72.18 (2.97%)</w:t>
            </w:r>
          </w:p>
        </w:tc>
        <w:tc>
          <w:tcPr>
            <w:tcW w:w="1153" w:type="dxa"/>
            <w:tcBorders>
              <w:top w:val="single" w:sz="4" w:space="0" w:color="auto"/>
              <w:left w:val="single" w:sz="4" w:space="0" w:color="auto"/>
              <w:bottom w:val="single" w:sz="4" w:space="0" w:color="auto"/>
              <w:right w:val="single" w:sz="4" w:space="0" w:color="auto"/>
            </w:tcBorders>
            <w:vAlign w:val="bottom"/>
            <w:hideMark/>
          </w:tcPr>
          <w:p w14:paraId="655882A7" w14:textId="77777777" w:rsidR="00AC2B1B" w:rsidRPr="00573B09" w:rsidRDefault="00AC2B1B">
            <w:pPr>
              <w:spacing w:line="300" w:lineRule="auto"/>
              <w:jc w:val="center"/>
              <w:rPr>
                <w:sz w:val="16"/>
                <w:szCs w:val="16"/>
              </w:rPr>
            </w:pPr>
            <w:r w:rsidRPr="00573B09">
              <w:rPr>
                <w:sz w:val="16"/>
                <w:szCs w:val="16"/>
              </w:rPr>
              <w:t>0.31 (0.01%)</w:t>
            </w:r>
          </w:p>
        </w:tc>
        <w:tc>
          <w:tcPr>
            <w:tcW w:w="1149" w:type="dxa"/>
            <w:tcBorders>
              <w:top w:val="single" w:sz="4" w:space="0" w:color="auto"/>
              <w:left w:val="single" w:sz="4" w:space="0" w:color="auto"/>
              <w:bottom w:val="single" w:sz="4" w:space="0" w:color="auto"/>
              <w:right w:val="single" w:sz="4" w:space="0" w:color="auto"/>
            </w:tcBorders>
            <w:vAlign w:val="bottom"/>
            <w:hideMark/>
          </w:tcPr>
          <w:p w14:paraId="0F99290C" w14:textId="77777777" w:rsidR="00AC2B1B" w:rsidRPr="00573B09" w:rsidRDefault="00AC2B1B">
            <w:pPr>
              <w:spacing w:line="300" w:lineRule="auto"/>
              <w:jc w:val="center"/>
              <w:rPr>
                <w:sz w:val="16"/>
                <w:szCs w:val="16"/>
              </w:rPr>
            </w:pPr>
            <w:r w:rsidRPr="00573B09">
              <w:rPr>
                <w:sz w:val="16"/>
                <w:szCs w:val="16"/>
              </w:rPr>
              <w:t>0.00 (0.0%)</w:t>
            </w:r>
          </w:p>
        </w:tc>
        <w:tc>
          <w:tcPr>
            <w:tcW w:w="1324" w:type="dxa"/>
            <w:tcBorders>
              <w:top w:val="single" w:sz="4" w:space="0" w:color="auto"/>
              <w:left w:val="single" w:sz="4" w:space="0" w:color="auto"/>
              <w:bottom w:val="single" w:sz="4" w:space="0" w:color="auto"/>
              <w:right w:val="single" w:sz="4" w:space="0" w:color="auto"/>
            </w:tcBorders>
            <w:vAlign w:val="bottom"/>
            <w:hideMark/>
          </w:tcPr>
          <w:p w14:paraId="01C865D0" w14:textId="77777777" w:rsidR="00AC2B1B" w:rsidRPr="00573B09" w:rsidRDefault="00AC2B1B">
            <w:pPr>
              <w:spacing w:line="300" w:lineRule="auto"/>
              <w:jc w:val="center"/>
              <w:rPr>
                <w:sz w:val="16"/>
                <w:szCs w:val="16"/>
              </w:rPr>
            </w:pPr>
            <w:r w:rsidRPr="00573B09">
              <w:rPr>
                <w:b/>
                <w:bCs/>
                <w:sz w:val="16"/>
                <w:szCs w:val="16"/>
              </w:rPr>
              <w:t>263.57 (10.85%)</w:t>
            </w:r>
          </w:p>
        </w:tc>
      </w:tr>
      <w:tr w:rsidR="00AC2B1B" w:rsidRPr="00573B09" w14:paraId="0BA932ED" w14:textId="77777777" w:rsidTr="00AC2B1B">
        <w:trPr>
          <w:trHeight w:val="309"/>
          <w:jc w:val="center"/>
        </w:trPr>
        <w:tc>
          <w:tcPr>
            <w:tcW w:w="1249" w:type="dxa"/>
            <w:tcBorders>
              <w:top w:val="single" w:sz="4" w:space="0" w:color="auto"/>
              <w:left w:val="single" w:sz="4" w:space="0" w:color="auto"/>
              <w:bottom w:val="single" w:sz="4" w:space="0" w:color="auto"/>
              <w:right w:val="single" w:sz="4" w:space="0" w:color="auto"/>
            </w:tcBorders>
            <w:vAlign w:val="center"/>
            <w:hideMark/>
          </w:tcPr>
          <w:p w14:paraId="31DB177B" w14:textId="77777777" w:rsidR="00AC2B1B" w:rsidRPr="00573B09" w:rsidRDefault="00AC2B1B">
            <w:pPr>
              <w:spacing w:line="300" w:lineRule="auto"/>
              <w:jc w:val="center"/>
              <w:rPr>
                <w:b/>
                <w:bCs/>
                <w:sz w:val="16"/>
                <w:szCs w:val="16"/>
              </w:rPr>
            </w:pPr>
            <w:r w:rsidRPr="00573B09">
              <w:rPr>
                <w:b/>
                <w:bCs/>
                <w:sz w:val="16"/>
                <w:szCs w:val="16"/>
              </w:rPr>
              <w:t>Shahjadpur</w:t>
            </w:r>
          </w:p>
        </w:tc>
        <w:tc>
          <w:tcPr>
            <w:tcW w:w="1158" w:type="dxa"/>
            <w:tcBorders>
              <w:top w:val="single" w:sz="4" w:space="0" w:color="auto"/>
              <w:left w:val="single" w:sz="4" w:space="0" w:color="auto"/>
              <w:bottom w:val="single" w:sz="4" w:space="0" w:color="auto"/>
              <w:right w:val="single" w:sz="4" w:space="0" w:color="auto"/>
            </w:tcBorders>
            <w:vAlign w:val="bottom"/>
            <w:hideMark/>
          </w:tcPr>
          <w:p w14:paraId="3D208D7F" w14:textId="77777777" w:rsidR="00AC2B1B" w:rsidRPr="00573B09" w:rsidRDefault="00AC2B1B">
            <w:pPr>
              <w:spacing w:line="300" w:lineRule="auto"/>
              <w:jc w:val="center"/>
              <w:rPr>
                <w:sz w:val="16"/>
                <w:szCs w:val="16"/>
              </w:rPr>
            </w:pPr>
            <w:r w:rsidRPr="00573B09">
              <w:rPr>
                <w:sz w:val="16"/>
                <w:szCs w:val="16"/>
              </w:rPr>
              <w:t>0.00 (0%)</w:t>
            </w:r>
          </w:p>
        </w:tc>
        <w:tc>
          <w:tcPr>
            <w:tcW w:w="1324" w:type="dxa"/>
            <w:tcBorders>
              <w:top w:val="single" w:sz="4" w:space="0" w:color="auto"/>
              <w:left w:val="single" w:sz="4" w:space="0" w:color="auto"/>
              <w:bottom w:val="single" w:sz="4" w:space="0" w:color="auto"/>
              <w:right w:val="single" w:sz="4" w:space="0" w:color="auto"/>
            </w:tcBorders>
            <w:vAlign w:val="bottom"/>
            <w:hideMark/>
          </w:tcPr>
          <w:p w14:paraId="24E10360" w14:textId="77777777" w:rsidR="00AC2B1B" w:rsidRPr="00573B09" w:rsidRDefault="00AC2B1B">
            <w:pPr>
              <w:spacing w:line="300" w:lineRule="auto"/>
              <w:jc w:val="center"/>
              <w:rPr>
                <w:sz w:val="16"/>
                <w:szCs w:val="16"/>
              </w:rPr>
            </w:pPr>
            <w:r w:rsidRPr="00573B09">
              <w:rPr>
                <w:sz w:val="16"/>
                <w:szCs w:val="16"/>
              </w:rPr>
              <w:t>148.90 (6.13%)</w:t>
            </w:r>
          </w:p>
        </w:tc>
        <w:tc>
          <w:tcPr>
            <w:tcW w:w="1246" w:type="dxa"/>
            <w:tcBorders>
              <w:top w:val="single" w:sz="4" w:space="0" w:color="auto"/>
              <w:left w:val="single" w:sz="4" w:space="0" w:color="auto"/>
              <w:bottom w:val="single" w:sz="4" w:space="0" w:color="auto"/>
              <w:right w:val="single" w:sz="4" w:space="0" w:color="auto"/>
            </w:tcBorders>
            <w:vAlign w:val="bottom"/>
            <w:hideMark/>
          </w:tcPr>
          <w:p w14:paraId="674B433A" w14:textId="77777777" w:rsidR="00AC2B1B" w:rsidRPr="00573B09" w:rsidRDefault="00AC2B1B">
            <w:pPr>
              <w:spacing w:line="300" w:lineRule="auto"/>
              <w:jc w:val="center"/>
              <w:rPr>
                <w:sz w:val="16"/>
                <w:szCs w:val="16"/>
              </w:rPr>
            </w:pPr>
            <w:r w:rsidRPr="00573B09">
              <w:rPr>
                <w:sz w:val="16"/>
                <w:szCs w:val="16"/>
              </w:rPr>
              <w:t>54.75 (2.25%)</w:t>
            </w:r>
          </w:p>
        </w:tc>
        <w:tc>
          <w:tcPr>
            <w:tcW w:w="1153" w:type="dxa"/>
            <w:tcBorders>
              <w:top w:val="single" w:sz="4" w:space="0" w:color="auto"/>
              <w:left w:val="single" w:sz="4" w:space="0" w:color="auto"/>
              <w:bottom w:val="single" w:sz="4" w:space="0" w:color="auto"/>
              <w:right w:val="single" w:sz="4" w:space="0" w:color="auto"/>
            </w:tcBorders>
            <w:vAlign w:val="bottom"/>
            <w:hideMark/>
          </w:tcPr>
          <w:p w14:paraId="4D5F019A" w14:textId="77777777" w:rsidR="00AC2B1B" w:rsidRPr="00573B09" w:rsidRDefault="00AC2B1B">
            <w:pPr>
              <w:spacing w:line="300" w:lineRule="auto"/>
              <w:jc w:val="center"/>
              <w:rPr>
                <w:sz w:val="16"/>
                <w:szCs w:val="16"/>
              </w:rPr>
            </w:pPr>
            <w:r w:rsidRPr="00573B09">
              <w:rPr>
                <w:sz w:val="16"/>
                <w:szCs w:val="16"/>
              </w:rPr>
              <w:t>56.37 (2.32%)</w:t>
            </w:r>
          </w:p>
        </w:tc>
        <w:tc>
          <w:tcPr>
            <w:tcW w:w="1149" w:type="dxa"/>
            <w:tcBorders>
              <w:top w:val="single" w:sz="4" w:space="0" w:color="auto"/>
              <w:left w:val="single" w:sz="4" w:space="0" w:color="auto"/>
              <w:bottom w:val="single" w:sz="4" w:space="0" w:color="auto"/>
              <w:right w:val="single" w:sz="4" w:space="0" w:color="auto"/>
            </w:tcBorders>
            <w:vAlign w:val="bottom"/>
            <w:hideMark/>
          </w:tcPr>
          <w:p w14:paraId="50CD629C" w14:textId="77777777" w:rsidR="00AC2B1B" w:rsidRPr="00573B09" w:rsidRDefault="00AC2B1B">
            <w:pPr>
              <w:spacing w:line="300" w:lineRule="auto"/>
              <w:jc w:val="center"/>
              <w:rPr>
                <w:sz w:val="16"/>
                <w:szCs w:val="16"/>
              </w:rPr>
            </w:pPr>
            <w:r w:rsidRPr="00573B09">
              <w:rPr>
                <w:sz w:val="16"/>
                <w:szCs w:val="16"/>
              </w:rPr>
              <w:t>40.75 (1.68%)</w:t>
            </w:r>
          </w:p>
        </w:tc>
        <w:tc>
          <w:tcPr>
            <w:tcW w:w="1324" w:type="dxa"/>
            <w:tcBorders>
              <w:top w:val="single" w:sz="4" w:space="0" w:color="auto"/>
              <w:left w:val="single" w:sz="4" w:space="0" w:color="auto"/>
              <w:bottom w:val="single" w:sz="4" w:space="0" w:color="auto"/>
              <w:right w:val="single" w:sz="4" w:space="0" w:color="auto"/>
            </w:tcBorders>
            <w:vAlign w:val="bottom"/>
            <w:hideMark/>
          </w:tcPr>
          <w:p w14:paraId="724CE990" w14:textId="77777777" w:rsidR="00AC2B1B" w:rsidRPr="00573B09" w:rsidRDefault="00AC2B1B">
            <w:pPr>
              <w:spacing w:line="300" w:lineRule="auto"/>
              <w:jc w:val="center"/>
              <w:rPr>
                <w:sz w:val="16"/>
                <w:szCs w:val="16"/>
              </w:rPr>
            </w:pPr>
            <w:r w:rsidRPr="00573B09">
              <w:rPr>
                <w:b/>
                <w:bCs/>
                <w:sz w:val="16"/>
                <w:szCs w:val="16"/>
              </w:rPr>
              <w:t>300.78 (12.38%)</w:t>
            </w:r>
          </w:p>
        </w:tc>
      </w:tr>
      <w:tr w:rsidR="00AC2B1B" w:rsidRPr="00573B09" w14:paraId="7754B337" w14:textId="77777777" w:rsidTr="00AC2B1B">
        <w:trPr>
          <w:trHeight w:val="309"/>
          <w:jc w:val="center"/>
        </w:trPr>
        <w:tc>
          <w:tcPr>
            <w:tcW w:w="1249" w:type="dxa"/>
            <w:tcBorders>
              <w:top w:val="single" w:sz="4" w:space="0" w:color="auto"/>
              <w:left w:val="single" w:sz="4" w:space="0" w:color="auto"/>
              <w:bottom w:val="single" w:sz="4" w:space="0" w:color="auto"/>
              <w:right w:val="single" w:sz="4" w:space="0" w:color="auto"/>
            </w:tcBorders>
            <w:vAlign w:val="center"/>
            <w:hideMark/>
          </w:tcPr>
          <w:p w14:paraId="75135A14" w14:textId="77777777" w:rsidR="00AC2B1B" w:rsidRPr="00573B09" w:rsidRDefault="00AC2B1B">
            <w:pPr>
              <w:spacing w:line="300" w:lineRule="auto"/>
              <w:jc w:val="center"/>
              <w:rPr>
                <w:b/>
                <w:bCs/>
                <w:sz w:val="16"/>
                <w:szCs w:val="16"/>
              </w:rPr>
            </w:pPr>
            <w:r w:rsidRPr="00573B09">
              <w:rPr>
                <w:b/>
                <w:bCs/>
                <w:sz w:val="16"/>
                <w:szCs w:val="16"/>
              </w:rPr>
              <w:t>Sirajganj S.</w:t>
            </w:r>
          </w:p>
        </w:tc>
        <w:tc>
          <w:tcPr>
            <w:tcW w:w="1158" w:type="dxa"/>
            <w:tcBorders>
              <w:top w:val="single" w:sz="4" w:space="0" w:color="auto"/>
              <w:left w:val="single" w:sz="4" w:space="0" w:color="auto"/>
              <w:bottom w:val="single" w:sz="4" w:space="0" w:color="auto"/>
              <w:right w:val="single" w:sz="4" w:space="0" w:color="auto"/>
            </w:tcBorders>
            <w:vAlign w:val="bottom"/>
            <w:hideMark/>
          </w:tcPr>
          <w:p w14:paraId="0273A303" w14:textId="77777777" w:rsidR="00AC2B1B" w:rsidRPr="00573B09" w:rsidRDefault="00AC2B1B">
            <w:pPr>
              <w:spacing w:line="300" w:lineRule="auto"/>
              <w:jc w:val="center"/>
              <w:rPr>
                <w:sz w:val="16"/>
                <w:szCs w:val="16"/>
              </w:rPr>
            </w:pPr>
            <w:r w:rsidRPr="00573B09">
              <w:rPr>
                <w:sz w:val="16"/>
                <w:szCs w:val="16"/>
              </w:rPr>
              <w:t>74.91 (3.08%)</w:t>
            </w:r>
          </w:p>
        </w:tc>
        <w:tc>
          <w:tcPr>
            <w:tcW w:w="1324" w:type="dxa"/>
            <w:tcBorders>
              <w:top w:val="single" w:sz="4" w:space="0" w:color="auto"/>
              <w:left w:val="single" w:sz="4" w:space="0" w:color="auto"/>
              <w:bottom w:val="single" w:sz="4" w:space="0" w:color="auto"/>
              <w:right w:val="single" w:sz="4" w:space="0" w:color="auto"/>
            </w:tcBorders>
            <w:vAlign w:val="bottom"/>
            <w:hideMark/>
          </w:tcPr>
          <w:p w14:paraId="29415361" w14:textId="77777777" w:rsidR="00AC2B1B" w:rsidRPr="00573B09" w:rsidRDefault="00AC2B1B">
            <w:pPr>
              <w:spacing w:line="300" w:lineRule="auto"/>
              <w:jc w:val="center"/>
              <w:rPr>
                <w:sz w:val="16"/>
                <w:szCs w:val="16"/>
              </w:rPr>
            </w:pPr>
            <w:r w:rsidRPr="00573B09">
              <w:rPr>
                <w:sz w:val="16"/>
                <w:szCs w:val="16"/>
              </w:rPr>
              <w:t>127.43 (5.24%)</w:t>
            </w:r>
          </w:p>
        </w:tc>
        <w:tc>
          <w:tcPr>
            <w:tcW w:w="1246" w:type="dxa"/>
            <w:tcBorders>
              <w:top w:val="single" w:sz="4" w:space="0" w:color="auto"/>
              <w:left w:val="single" w:sz="4" w:space="0" w:color="auto"/>
              <w:bottom w:val="single" w:sz="4" w:space="0" w:color="auto"/>
              <w:right w:val="single" w:sz="4" w:space="0" w:color="auto"/>
            </w:tcBorders>
            <w:vAlign w:val="bottom"/>
            <w:hideMark/>
          </w:tcPr>
          <w:p w14:paraId="4A2866F0" w14:textId="77777777" w:rsidR="00AC2B1B" w:rsidRPr="00573B09" w:rsidRDefault="00AC2B1B">
            <w:pPr>
              <w:spacing w:line="300" w:lineRule="auto"/>
              <w:jc w:val="center"/>
              <w:rPr>
                <w:sz w:val="16"/>
                <w:szCs w:val="16"/>
              </w:rPr>
            </w:pPr>
            <w:r w:rsidRPr="00573B09">
              <w:rPr>
                <w:sz w:val="16"/>
                <w:szCs w:val="16"/>
              </w:rPr>
              <w:t>61.60 (2.54%)</w:t>
            </w:r>
          </w:p>
        </w:tc>
        <w:tc>
          <w:tcPr>
            <w:tcW w:w="1153" w:type="dxa"/>
            <w:tcBorders>
              <w:top w:val="single" w:sz="4" w:space="0" w:color="auto"/>
              <w:left w:val="single" w:sz="4" w:space="0" w:color="auto"/>
              <w:bottom w:val="single" w:sz="4" w:space="0" w:color="auto"/>
              <w:right w:val="single" w:sz="4" w:space="0" w:color="auto"/>
            </w:tcBorders>
            <w:vAlign w:val="bottom"/>
            <w:hideMark/>
          </w:tcPr>
          <w:p w14:paraId="0B01E699" w14:textId="77777777" w:rsidR="00AC2B1B" w:rsidRPr="00573B09" w:rsidRDefault="00AC2B1B">
            <w:pPr>
              <w:spacing w:line="300" w:lineRule="auto"/>
              <w:jc w:val="center"/>
              <w:rPr>
                <w:sz w:val="16"/>
                <w:szCs w:val="16"/>
              </w:rPr>
            </w:pPr>
            <w:r w:rsidRPr="00573B09">
              <w:rPr>
                <w:sz w:val="16"/>
                <w:szCs w:val="16"/>
              </w:rPr>
              <w:t>32.54 (1.34%)</w:t>
            </w:r>
          </w:p>
        </w:tc>
        <w:tc>
          <w:tcPr>
            <w:tcW w:w="1149" w:type="dxa"/>
            <w:tcBorders>
              <w:top w:val="single" w:sz="4" w:space="0" w:color="auto"/>
              <w:left w:val="single" w:sz="4" w:space="0" w:color="auto"/>
              <w:bottom w:val="single" w:sz="4" w:space="0" w:color="auto"/>
              <w:right w:val="single" w:sz="4" w:space="0" w:color="auto"/>
            </w:tcBorders>
            <w:vAlign w:val="bottom"/>
            <w:hideMark/>
          </w:tcPr>
          <w:p w14:paraId="62F83427" w14:textId="77777777" w:rsidR="00AC2B1B" w:rsidRPr="00573B09" w:rsidRDefault="00AC2B1B">
            <w:pPr>
              <w:spacing w:line="300" w:lineRule="auto"/>
              <w:jc w:val="center"/>
              <w:rPr>
                <w:sz w:val="16"/>
                <w:szCs w:val="16"/>
              </w:rPr>
            </w:pPr>
            <w:r w:rsidRPr="00573B09">
              <w:rPr>
                <w:sz w:val="16"/>
                <w:szCs w:val="16"/>
              </w:rPr>
              <w:t>0.00 (0.0%)</w:t>
            </w:r>
          </w:p>
        </w:tc>
        <w:tc>
          <w:tcPr>
            <w:tcW w:w="1324" w:type="dxa"/>
            <w:tcBorders>
              <w:top w:val="single" w:sz="4" w:space="0" w:color="auto"/>
              <w:left w:val="single" w:sz="4" w:space="0" w:color="auto"/>
              <w:bottom w:val="single" w:sz="4" w:space="0" w:color="auto"/>
              <w:right w:val="single" w:sz="4" w:space="0" w:color="auto"/>
            </w:tcBorders>
            <w:vAlign w:val="bottom"/>
            <w:hideMark/>
          </w:tcPr>
          <w:p w14:paraId="66F59B53" w14:textId="77777777" w:rsidR="00AC2B1B" w:rsidRPr="00573B09" w:rsidRDefault="00AC2B1B">
            <w:pPr>
              <w:spacing w:line="300" w:lineRule="auto"/>
              <w:jc w:val="center"/>
              <w:rPr>
                <w:sz w:val="16"/>
                <w:szCs w:val="16"/>
              </w:rPr>
            </w:pPr>
            <w:r w:rsidRPr="00573B09">
              <w:rPr>
                <w:b/>
                <w:bCs/>
                <w:sz w:val="16"/>
                <w:szCs w:val="16"/>
              </w:rPr>
              <w:t>296.48 (12.20%)</w:t>
            </w:r>
          </w:p>
        </w:tc>
      </w:tr>
      <w:tr w:rsidR="00AC2B1B" w:rsidRPr="00573B09" w14:paraId="1CA85948" w14:textId="77777777" w:rsidTr="00AC2B1B">
        <w:trPr>
          <w:trHeight w:val="309"/>
          <w:jc w:val="center"/>
        </w:trPr>
        <w:tc>
          <w:tcPr>
            <w:tcW w:w="1249" w:type="dxa"/>
            <w:tcBorders>
              <w:top w:val="single" w:sz="4" w:space="0" w:color="auto"/>
              <w:left w:val="single" w:sz="4" w:space="0" w:color="auto"/>
              <w:bottom w:val="single" w:sz="4" w:space="0" w:color="auto"/>
              <w:right w:val="single" w:sz="4" w:space="0" w:color="auto"/>
            </w:tcBorders>
            <w:vAlign w:val="center"/>
            <w:hideMark/>
          </w:tcPr>
          <w:p w14:paraId="076C2CAF" w14:textId="77777777" w:rsidR="00AC2B1B" w:rsidRPr="00573B09" w:rsidRDefault="00AC2B1B">
            <w:pPr>
              <w:spacing w:line="300" w:lineRule="auto"/>
              <w:jc w:val="center"/>
              <w:rPr>
                <w:b/>
                <w:bCs/>
                <w:sz w:val="16"/>
                <w:szCs w:val="16"/>
              </w:rPr>
            </w:pPr>
            <w:r w:rsidRPr="00573B09">
              <w:rPr>
                <w:b/>
                <w:bCs/>
                <w:sz w:val="16"/>
                <w:szCs w:val="16"/>
              </w:rPr>
              <w:t>Tarash</w:t>
            </w:r>
          </w:p>
        </w:tc>
        <w:tc>
          <w:tcPr>
            <w:tcW w:w="1158" w:type="dxa"/>
            <w:tcBorders>
              <w:top w:val="single" w:sz="4" w:space="0" w:color="auto"/>
              <w:left w:val="single" w:sz="4" w:space="0" w:color="auto"/>
              <w:bottom w:val="single" w:sz="4" w:space="0" w:color="auto"/>
              <w:right w:val="single" w:sz="4" w:space="0" w:color="auto"/>
            </w:tcBorders>
            <w:vAlign w:val="bottom"/>
            <w:hideMark/>
          </w:tcPr>
          <w:p w14:paraId="5BFAF809" w14:textId="77777777" w:rsidR="00AC2B1B" w:rsidRPr="00573B09" w:rsidRDefault="00AC2B1B">
            <w:pPr>
              <w:spacing w:line="300" w:lineRule="auto"/>
              <w:jc w:val="center"/>
              <w:rPr>
                <w:sz w:val="16"/>
                <w:szCs w:val="16"/>
              </w:rPr>
            </w:pPr>
            <w:r w:rsidRPr="00573B09">
              <w:rPr>
                <w:sz w:val="16"/>
                <w:szCs w:val="16"/>
              </w:rPr>
              <w:t>91.15 (3.75%)</w:t>
            </w:r>
          </w:p>
        </w:tc>
        <w:tc>
          <w:tcPr>
            <w:tcW w:w="1324" w:type="dxa"/>
            <w:tcBorders>
              <w:top w:val="single" w:sz="4" w:space="0" w:color="auto"/>
              <w:left w:val="single" w:sz="4" w:space="0" w:color="auto"/>
              <w:bottom w:val="single" w:sz="4" w:space="0" w:color="auto"/>
              <w:right w:val="single" w:sz="4" w:space="0" w:color="auto"/>
            </w:tcBorders>
            <w:vAlign w:val="bottom"/>
            <w:hideMark/>
          </w:tcPr>
          <w:p w14:paraId="460A4F87" w14:textId="77777777" w:rsidR="00AC2B1B" w:rsidRPr="00573B09" w:rsidRDefault="00AC2B1B">
            <w:pPr>
              <w:spacing w:line="300" w:lineRule="auto"/>
              <w:jc w:val="center"/>
              <w:rPr>
                <w:sz w:val="16"/>
                <w:szCs w:val="16"/>
              </w:rPr>
            </w:pPr>
            <w:r w:rsidRPr="00573B09">
              <w:rPr>
                <w:sz w:val="16"/>
                <w:szCs w:val="16"/>
              </w:rPr>
              <w:t>158.60 (6.53%)</w:t>
            </w:r>
          </w:p>
        </w:tc>
        <w:tc>
          <w:tcPr>
            <w:tcW w:w="1246" w:type="dxa"/>
            <w:tcBorders>
              <w:top w:val="single" w:sz="4" w:space="0" w:color="auto"/>
              <w:left w:val="single" w:sz="4" w:space="0" w:color="auto"/>
              <w:bottom w:val="single" w:sz="4" w:space="0" w:color="auto"/>
              <w:right w:val="single" w:sz="4" w:space="0" w:color="auto"/>
            </w:tcBorders>
            <w:vAlign w:val="bottom"/>
            <w:hideMark/>
          </w:tcPr>
          <w:p w14:paraId="1499DB37" w14:textId="77777777" w:rsidR="00AC2B1B" w:rsidRPr="00573B09" w:rsidRDefault="00AC2B1B">
            <w:pPr>
              <w:spacing w:line="300" w:lineRule="auto"/>
              <w:jc w:val="center"/>
              <w:rPr>
                <w:sz w:val="16"/>
                <w:szCs w:val="16"/>
              </w:rPr>
            </w:pPr>
            <w:r w:rsidRPr="00573B09">
              <w:rPr>
                <w:sz w:val="16"/>
                <w:szCs w:val="16"/>
              </w:rPr>
              <w:t>52.95 (2.18%)</w:t>
            </w:r>
          </w:p>
        </w:tc>
        <w:tc>
          <w:tcPr>
            <w:tcW w:w="1153" w:type="dxa"/>
            <w:tcBorders>
              <w:top w:val="single" w:sz="4" w:space="0" w:color="auto"/>
              <w:left w:val="single" w:sz="4" w:space="0" w:color="auto"/>
              <w:bottom w:val="single" w:sz="4" w:space="0" w:color="auto"/>
              <w:right w:val="single" w:sz="4" w:space="0" w:color="auto"/>
            </w:tcBorders>
            <w:vAlign w:val="bottom"/>
            <w:hideMark/>
          </w:tcPr>
          <w:p w14:paraId="6D7B9968" w14:textId="77777777" w:rsidR="00AC2B1B" w:rsidRPr="00573B09" w:rsidRDefault="00AC2B1B">
            <w:pPr>
              <w:spacing w:line="300" w:lineRule="auto"/>
              <w:jc w:val="center"/>
              <w:rPr>
                <w:sz w:val="16"/>
                <w:szCs w:val="16"/>
              </w:rPr>
            </w:pPr>
            <w:r w:rsidRPr="00573B09">
              <w:rPr>
                <w:sz w:val="16"/>
                <w:szCs w:val="16"/>
              </w:rPr>
              <w:t>0.00 (0.0%)</w:t>
            </w:r>
          </w:p>
        </w:tc>
        <w:tc>
          <w:tcPr>
            <w:tcW w:w="1149" w:type="dxa"/>
            <w:tcBorders>
              <w:top w:val="single" w:sz="4" w:space="0" w:color="auto"/>
              <w:left w:val="single" w:sz="4" w:space="0" w:color="auto"/>
              <w:bottom w:val="single" w:sz="4" w:space="0" w:color="auto"/>
              <w:right w:val="single" w:sz="4" w:space="0" w:color="auto"/>
            </w:tcBorders>
            <w:vAlign w:val="bottom"/>
            <w:hideMark/>
          </w:tcPr>
          <w:p w14:paraId="39B90F1C" w14:textId="77777777" w:rsidR="00AC2B1B" w:rsidRPr="00573B09" w:rsidRDefault="00AC2B1B">
            <w:pPr>
              <w:spacing w:line="300" w:lineRule="auto"/>
              <w:jc w:val="center"/>
              <w:rPr>
                <w:sz w:val="16"/>
                <w:szCs w:val="16"/>
              </w:rPr>
            </w:pPr>
            <w:r w:rsidRPr="00573B09">
              <w:rPr>
                <w:sz w:val="16"/>
                <w:szCs w:val="16"/>
              </w:rPr>
              <w:t>0.00 (0.0%)</w:t>
            </w:r>
          </w:p>
        </w:tc>
        <w:tc>
          <w:tcPr>
            <w:tcW w:w="1324" w:type="dxa"/>
            <w:tcBorders>
              <w:top w:val="single" w:sz="4" w:space="0" w:color="auto"/>
              <w:left w:val="single" w:sz="4" w:space="0" w:color="auto"/>
              <w:bottom w:val="single" w:sz="4" w:space="0" w:color="auto"/>
              <w:right w:val="single" w:sz="4" w:space="0" w:color="auto"/>
            </w:tcBorders>
            <w:vAlign w:val="bottom"/>
            <w:hideMark/>
          </w:tcPr>
          <w:p w14:paraId="0B858768" w14:textId="77777777" w:rsidR="00AC2B1B" w:rsidRPr="00573B09" w:rsidRDefault="00AC2B1B">
            <w:pPr>
              <w:spacing w:line="300" w:lineRule="auto"/>
              <w:jc w:val="center"/>
              <w:rPr>
                <w:sz w:val="16"/>
                <w:szCs w:val="16"/>
              </w:rPr>
            </w:pPr>
            <w:r w:rsidRPr="00573B09">
              <w:rPr>
                <w:b/>
                <w:bCs/>
                <w:sz w:val="16"/>
                <w:szCs w:val="16"/>
              </w:rPr>
              <w:t>302.71 (12.46%)</w:t>
            </w:r>
          </w:p>
        </w:tc>
      </w:tr>
      <w:tr w:rsidR="00AC2B1B" w:rsidRPr="00573B09" w14:paraId="5C0F715F" w14:textId="77777777" w:rsidTr="00AC2B1B">
        <w:trPr>
          <w:trHeight w:val="309"/>
          <w:jc w:val="center"/>
        </w:trPr>
        <w:tc>
          <w:tcPr>
            <w:tcW w:w="1249" w:type="dxa"/>
            <w:tcBorders>
              <w:top w:val="single" w:sz="4" w:space="0" w:color="auto"/>
              <w:left w:val="single" w:sz="4" w:space="0" w:color="auto"/>
              <w:bottom w:val="single" w:sz="4" w:space="0" w:color="auto"/>
              <w:right w:val="single" w:sz="4" w:space="0" w:color="auto"/>
            </w:tcBorders>
            <w:vAlign w:val="center"/>
            <w:hideMark/>
          </w:tcPr>
          <w:p w14:paraId="0175D0FD" w14:textId="77777777" w:rsidR="00AC2B1B" w:rsidRPr="00573B09" w:rsidRDefault="00AC2B1B">
            <w:pPr>
              <w:spacing w:line="300" w:lineRule="auto"/>
              <w:jc w:val="center"/>
              <w:rPr>
                <w:b/>
                <w:bCs/>
                <w:sz w:val="16"/>
                <w:szCs w:val="16"/>
              </w:rPr>
            </w:pPr>
            <w:r w:rsidRPr="00573B09">
              <w:rPr>
                <w:b/>
                <w:bCs/>
                <w:sz w:val="16"/>
                <w:szCs w:val="16"/>
              </w:rPr>
              <w:t>Ullah para</w:t>
            </w:r>
          </w:p>
        </w:tc>
        <w:tc>
          <w:tcPr>
            <w:tcW w:w="1158" w:type="dxa"/>
            <w:tcBorders>
              <w:top w:val="single" w:sz="4" w:space="0" w:color="auto"/>
              <w:left w:val="single" w:sz="4" w:space="0" w:color="auto"/>
              <w:bottom w:val="single" w:sz="4" w:space="0" w:color="auto"/>
              <w:right w:val="single" w:sz="4" w:space="0" w:color="auto"/>
            </w:tcBorders>
            <w:vAlign w:val="bottom"/>
            <w:hideMark/>
          </w:tcPr>
          <w:p w14:paraId="1FDF255F" w14:textId="77777777" w:rsidR="00AC2B1B" w:rsidRPr="00573B09" w:rsidRDefault="00AC2B1B">
            <w:pPr>
              <w:spacing w:line="300" w:lineRule="auto"/>
              <w:jc w:val="center"/>
              <w:rPr>
                <w:sz w:val="16"/>
                <w:szCs w:val="16"/>
              </w:rPr>
            </w:pPr>
            <w:r w:rsidRPr="00573B09">
              <w:rPr>
                <w:sz w:val="16"/>
                <w:szCs w:val="16"/>
              </w:rPr>
              <w:t>49.71 (2.05%)</w:t>
            </w:r>
          </w:p>
        </w:tc>
        <w:tc>
          <w:tcPr>
            <w:tcW w:w="1324" w:type="dxa"/>
            <w:tcBorders>
              <w:top w:val="single" w:sz="4" w:space="0" w:color="auto"/>
              <w:left w:val="single" w:sz="4" w:space="0" w:color="auto"/>
              <w:bottom w:val="single" w:sz="4" w:space="0" w:color="auto"/>
              <w:right w:val="single" w:sz="4" w:space="0" w:color="auto"/>
            </w:tcBorders>
            <w:vAlign w:val="bottom"/>
            <w:hideMark/>
          </w:tcPr>
          <w:p w14:paraId="4EA96E7A" w14:textId="77777777" w:rsidR="00AC2B1B" w:rsidRPr="00573B09" w:rsidRDefault="00AC2B1B">
            <w:pPr>
              <w:spacing w:line="300" w:lineRule="auto"/>
              <w:jc w:val="center"/>
              <w:rPr>
                <w:sz w:val="16"/>
                <w:szCs w:val="16"/>
              </w:rPr>
            </w:pPr>
            <w:r w:rsidRPr="00573B09">
              <w:rPr>
                <w:sz w:val="16"/>
                <w:szCs w:val="16"/>
              </w:rPr>
              <w:t>287.40 (11.83%)</w:t>
            </w:r>
          </w:p>
        </w:tc>
        <w:tc>
          <w:tcPr>
            <w:tcW w:w="1246" w:type="dxa"/>
            <w:tcBorders>
              <w:top w:val="single" w:sz="4" w:space="0" w:color="auto"/>
              <w:left w:val="single" w:sz="4" w:space="0" w:color="auto"/>
              <w:bottom w:val="single" w:sz="4" w:space="0" w:color="auto"/>
              <w:right w:val="single" w:sz="4" w:space="0" w:color="auto"/>
            </w:tcBorders>
            <w:vAlign w:val="bottom"/>
            <w:hideMark/>
          </w:tcPr>
          <w:p w14:paraId="55000FCE" w14:textId="77777777" w:rsidR="00AC2B1B" w:rsidRPr="00573B09" w:rsidRDefault="00AC2B1B">
            <w:pPr>
              <w:spacing w:line="300" w:lineRule="auto"/>
              <w:jc w:val="center"/>
              <w:rPr>
                <w:sz w:val="16"/>
                <w:szCs w:val="16"/>
              </w:rPr>
            </w:pPr>
            <w:r w:rsidRPr="00573B09">
              <w:rPr>
                <w:sz w:val="16"/>
                <w:szCs w:val="16"/>
              </w:rPr>
              <w:t>69.13 (2.85%)</w:t>
            </w:r>
          </w:p>
        </w:tc>
        <w:tc>
          <w:tcPr>
            <w:tcW w:w="1153" w:type="dxa"/>
            <w:tcBorders>
              <w:top w:val="single" w:sz="4" w:space="0" w:color="auto"/>
              <w:left w:val="single" w:sz="4" w:space="0" w:color="auto"/>
              <w:bottom w:val="single" w:sz="4" w:space="0" w:color="auto"/>
              <w:right w:val="single" w:sz="4" w:space="0" w:color="auto"/>
            </w:tcBorders>
            <w:vAlign w:val="bottom"/>
            <w:hideMark/>
          </w:tcPr>
          <w:p w14:paraId="7E6B2CF2" w14:textId="77777777" w:rsidR="00AC2B1B" w:rsidRPr="00573B09" w:rsidRDefault="00AC2B1B">
            <w:pPr>
              <w:spacing w:line="300" w:lineRule="auto"/>
              <w:jc w:val="center"/>
              <w:rPr>
                <w:sz w:val="16"/>
                <w:szCs w:val="16"/>
              </w:rPr>
            </w:pPr>
            <w:r w:rsidRPr="00573B09">
              <w:rPr>
                <w:sz w:val="16"/>
                <w:szCs w:val="16"/>
              </w:rPr>
              <w:t>0.06 0.0%)</w:t>
            </w:r>
          </w:p>
        </w:tc>
        <w:tc>
          <w:tcPr>
            <w:tcW w:w="1149" w:type="dxa"/>
            <w:tcBorders>
              <w:top w:val="single" w:sz="4" w:space="0" w:color="auto"/>
              <w:left w:val="single" w:sz="4" w:space="0" w:color="auto"/>
              <w:bottom w:val="single" w:sz="4" w:space="0" w:color="auto"/>
              <w:right w:val="single" w:sz="4" w:space="0" w:color="auto"/>
            </w:tcBorders>
            <w:vAlign w:val="bottom"/>
            <w:hideMark/>
          </w:tcPr>
          <w:p w14:paraId="70A83B51" w14:textId="77777777" w:rsidR="00AC2B1B" w:rsidRPr="00573B09" w:rsidRDefault="00AC2B1B">
            <w:pPr>
              <w:spacing w:line="300" w:lineRule="auto"/>
              <w:jc w:val="center"/>
              <w:rPr>
                <w:sz w:val="16"/>
                <w:szCs w:val="16"/>
              </w:rPr>
            </w:pPr>
            <w:r w:rsidRPr="00573B09">
              <w:rPr>
                <w:sz w:val="16"/>
                <w:szCs w:val="16"/>
              </w:rPr>
              <w:t>0.00 (0.0%)</w:t>
            </w:r>
          </w:p>
        </w:tc>
        <w:tc>
          <w:tcPr>
            <w:tcW w:w="1324" w:type="dxa"/>
            <w:tcBorders>
              <w:top w:val="single" w:sz="4" w:space="0" w:color="auto"/>
              <w:left w:val="single" w:sz="4" w:space="0" w:color="auto"/>
              <w:bottom w:val="single" w:sz="4" w:space="0" w:color="auto"/>
              <w:right w:val="single" w:sz="4" w:space="0" w:color="auto"/>
            </w:tcBorders>
            <w:vAlign w:val="bottom"/>
            <w:hideMark/>
          </w:tcPr>
          <w:p w14:paraId="00F898ED" w14:textId="77777777" w:rsidR="00AC2B1B" w:rsidRPr="00573B09" w:rsidRDefault="00AC2B1B">
            <w:pPr>
              <w:spacing w:line="300" w:lineRule="auto"/>
              <w:jc w:val="center"/>
              <w:rPr>
                <w:sz w:val="16"/>
                <w:szCs w:val="16"/>
              </w:rPr>
            </w:pPr>
            <w:r w:rsidRPr="00573B09">
              <w:rPr>
                <w:b/>
                <w:bCs/>
                <w:sz w:val="16"/>
                <w:szCs w:val="16"/>
              </w:rPr>
              <w:t>406.30 (16.72%)</w:t>
            </w:r>
          </w:p>
        </w:tc>
      </w:tr>
      <w:tr w:rsidR="00AC2B1B" w:rsidRPr="00573B09" w14:paraId="01D7DF02" w14:textId="77777777" w:rsidTr="00AC2B1B">
        <w:trPr>
          <w:trHeight w:val="309"/>
          <w:jc w:val="center"/>
        </w:trPr>
        <w:tc>
          <w:tcPr>
            <w:tcW w:w="124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77D28F8" w14:textId="77777777" w:rsidR="00AC2B1B" w:rsidRPr="00573B09" w:rsidRDefault="00AC2B1B">
            <w:pPr>
              <w:spacing w:line="300" w:lineRule="auto"/>
              <w:jc w:val="center"/>
              <w:rPr>
                <w:b/>
                <w:bCs/>
                <w:sz w:val="16"/>
                <w:szCs w:val="16"/>
              </w:rPr>
            </w:pPr>
            <w:r w:rsidRPr="00573B09">
              <w:rPr>
                <w:b/>
                <w:bCs/>
                <w:sz w:val="16"/>
                <w:szCs w:val="16"/>
              </w:rPr>
              <w:t>Total</w:t>
            </w:r>
          </w:p>
        </w:tc>
        <w:tc>
          <w:tcPr>
            <w:tcW w:w="115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7799A721" w14:textId="77777777" w:rsidR="00AC2B1B" w:rsidRPr="00573B09" w:rsidRDefault="00AC2B1B">
            <w:pPr>
              <w:spacing w:line="300" w:lineRule="auto"/>
              <w:jc w:val="center"/>
              <w:rPr>
                <w:sz w:val="16"/>
                <w:szCs w:val="16"/>
              </w:rPr>
            </w:pPr>
            <w:r w:rsidRPr="00573B09">
              <w:rPr>
                <w:b/>
                <w:bCs/>
                <w:sz w:val="16"/>
                <w:szCs w:val="16"/>
              </w:rPr>
              <w:t>344.83 (14.19%)</w:t>
            </w:r>
          </w:p>
        </w:tc>
        <w:tc>
          <w:tcPr>
            <w:tcW w:w="132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5CAD928D" w14:textId="77777777" w:rsidR="00AC2B1B" w:rsidRPr="00573B09" w:rsidRDefault="00AC2B1B">
            <w:pPr>
              <w:spacing w:line="300" w:lineRule="auto"/>
              <w:jc w:val="center"/>
              <w:rPr>
                <w:b/>
                <w:bCs/>
                <w:sz w:val="16"/>
                <w:szCs w:val="16"/>
              </w:rPr>
            </w:pPr>
            <w:r w:rsidRPr="00573B09">
              <w:rPr>
                <w:b/>
                <w:bCs/>
                <w:sz w:val="16"/>
                <w:szCs w:val="16"/>
              </w:rPr>
              <w:t>1135.41 (46.73%)</w:t>
            </w:r>
          </w:p>
        </w:tc>
        <w:tc>
          <w:tcPr>
            <w:tcW w:w="124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09DC04EA" w14:textId="77777777" w:rsidR="00AC2B1B" w:rsidRPr="00573B09" w:rsidRDefault="00AC2B1B">
            <w:pPr>
              <w:spacing w:line="300" w:lineRule="auto"/>
              <w:jc w:val="center"/>
              <w:rPr>
                <w:sz w:val="16"/>
                <w:szCs w:val="16"/>
              </w:rPr>
            </w:pPr>
            <w:r w:rsidRPr="00573B09">
              <w:rPr>
                <w:b/>
                <w:bCs/>
                <w:sz w:val="16"/>
                <w:szCs w:val="16"/>
              </w:rPr>
              <w:t>584.13 (24.04%)</w:t>
            </w:r>
          </w:p>
        </w:tc>
        <w:tc>
          <w:tcPr>
            <w:tcW w:w="11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58B548BE" w14:textId="77777777" w:rsidR="00AC2B1B" w:rsidRPr="00573B09" w:rsidRDefault="00AC2B1B">
            <w:pPr>
              <w:spacing w:line="300" w:lineRule="auto"/>
              <w:jc w:val="center"/>
              <w:rPr>
                <w:sz w:val="16"/>
                <w:szCs w:val="16"/>
              </w:rPr>
            </w:pPr>
            <w:r w:rsidRPr="00573B09">
              <w:rPr>
                <w:b/>
                <w:bCs/>
                <w:sz w:val="16"/>
                <w:szCs w:val="16"/>
              </w:rPr>
              <w:t>255.35 (10.51%)</w:t>
            </w:r>
          </w:p>
        </w:tc>
        <w:tc>
          <w:tcPr>
            <w:tcW w:w="114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3DB482A8" w14:textId="77777777" w:rsidR="00AC2B1B" w:rsidRPr="00573B09" w:rsidRDefault="00AC2B1B">
            <w:pPr>
              <w:spacing w:line="300" w:lineRule="auto"/>
              <w:jc w:val="center"/>
              <w:rPr>
                <w:sz w:val="16"/>
                <w:szCs w:val="16"/>
              </w:rPr>
            </w:pPr>
            <w:r w:rsidRPr="00573B09">
              <w:rPr>
                <w:b/>
                <w:bCs/>
                <w:sz w:val="16"/>
                <w:szCs w:val="16"/>
              </w:rPr>
              <w:t>109.82 (4.52%)</w:t>
            </w:r>
          </w:p>
        </w:tc>
        <w:tc>
          <w:tcPr>
            <w:tcW w:w="132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hideMark/>
          </w:tcPr>
          <w:p w14:paraId="51053482" w14:textId="77777777" w:rsidR="00AC2B1B" w:rsidRPr="00573B09" w:rsidRDefault="00AC2B1B">
            <w:pPr>
              <w:spacing w:line="300" w:lineRule="auto"/>
              <w:jc w:val="center"/>
              <w:rPr>
                <w:b/>
                <w:bCs/>
                <w:sz w:val="16"/>
                <w:szCs w:val="16"/>
              </w:rPr>
            </w:pPr>
            <w:r w:rsidRPr="00573B09">
              <w:rPr>
                <w:b/>
                <w:bCs/>
                <w:sz w:val="16"/>
                <w:szCs w:val="16"/>
              </w:rPr>
              <w:t>2429.54</w:t>
            </w:r>
          </w:p>
          <w:p w14:paraId="4FBC3206" w14:textId="77777777" w:rsidR="00AC2B1B" w:rsidRPr="00573B09" w:rsidRDefault="00AC2B1B">
            <w:pPr>
              <w:spacing w:line="300" w:lineRule="auto"/>
              <w:jc w:val="center"/>
              <w:rPr>
                <w:sz w:val="16"/>
                <w:szCs w:val="16"/>
              </w:rPr>
            </w:pPr>
            <w:r w:rsidRPr="00573B09">
              <w:rPr>
                <w:b/>
                <w:bCs/>
                <w:sz w:val="16"/>
                <w:szCs w:val="16"/>
              </w:rPr>
              <w:t>(100%)</w:t>
            </w:r>
          </w:p>
        </w:tc>
      </w:tr>
    </w:tbl>
    <w:p w14:paraId="106D2DE1" w14:textId="77777777" w:rsidR="00AC2B1B" w:rsidRPr="00573B09" w:rsidRDefault="00AC2B1B" w:rsidP="00AC2B1B">
      <w:pPr>
        <w:spacing w:line="480" w:lineRule="auto"/>
        <w:rPr>
          <w:b/>
        </w:rPr>
      </w:pPr>
    </w:p>
    <w:p w14:paraId="4785BEE5" w14:textId="77777777" w:rsidR="00AC2B1B" w:rsidRPr="00573B09" w:rsidRDefault="00AC2B1B" w:rsidP="00AC2B1B">
      <w:pPr>
        <w:spacing w:line="480" w:lineRule="auto"/>
        <w:rPr>
          <w:bCs/>
          <w:i/>
          <w:iCs/>
        </w:rPr>
      </w:pPr>
      <w:r w:rsidRPr="00573B09">
        <w:rPr>
          <w:bCs/>
          <w:i/>
          <w:iCs/>
        </w:rPr>
        <w:t>High-Risk Region</w:t>
      </w:r>
    </w:p>
    <w:p w14:paraId="2708F355" w14:textId="3528CA91" w:rsidR="005842B2" w:rsidRPr="00573B09" w:rsidRDefault="005842B2" w:rsidP="00AC2B1B">
      <w:pPr>
        <w:spacing w:line="480" w:lineRule="auto"/>
      </w:pPr>
      <w:r w:rsidRPr="00573B09">
        <w:t>A significant portion of the southern part of Sirajganj district (figure 8) is at higher risk</w:t>
      </w:r>
      <w:r w:rsidR="00802D30">
        <w:t xml:space="preserve"> of </w:t>
      </w:r>
      <w:r w:rsidRPr="00573B09">
        <w:t>flooding. These regions are within some parts of Cauhali Upazila and some of Shah</w:t>
      </w:r>
      <w:r w:rsidR="00112FDF">
        <w:t>j</w:t>
      </w:r>
      <w:r w:rsidRPr="00573B09">
        <w:t>a</w:t>
      </w:r>
      <w:r w:rsidR="00112FDF">
        <w:t>d</w:t>
      </w:r>
      <w:r w:rsidRPr="00573B09">
        <w:t>pur Upazila. Omarpur, Gharjan union under Chauhali Upazila, and Sanatani, Gala union under Shahapur Upazila fall within the very high-risk flood region. About 109.82 sq km of the total area of the district is in a very high-risk region. Besides the high-risk region such Kaijuri, Jalalpur under Shahjadpur and Khaspukuria, Bagutia and Sthal union under Chauhali Upazil</w:t>
      </w:r>
      <w:r w:rsidR="00802D30">
        <w:t>a have been seen</w:t>
      </w:r>
      <w:r w:rsidRPr="00573B09">
        <w:t xml:space="preserve"> in the high-risk region </w:t>
      </w:r>
      <w:r w:rsidR="00802D30">
        <w:t>of</w:t>
      </w:r>
      <w:r w:rsidRPr="00573B09">
        <w:t xml:space="preserve"> flooding. Again, some areas besides the river and the north eastern parts of Sirajganj districts are also in the high-risk region. These regions are Belkuci and Baradhul under Belkuci upazila, Kaokhola, Mechara union under Sirajganj upazila, Subhagucha,Tekani, Nishcintapur, Gargarish, Khas Rajbari, Mansur Nogor union under Kazipur Upazila. </w:t>
      </w:r>
    </w:p>
    <w:p w14:paraId="2239D8D3" w14:textId="6EF5809A" w:rsidR="00AC2B1B" w:rsidRPr="00573B09" w:rsidRDefault="00AC2B1B" w:rsidP="00AC2B1B">
      <w:pPr>
        <w:spacing w:line="480" w:lineRule="auto"/>
        <w:rPr>
          <w:bCs/>
          <w:i/>
          <w:iCs/>
        </w:rPr>
      </w:pPr>
      <w:r w:rsidRPr="00573B09">
        <w:rPr>
          <w:bCs/>
          <w:i/>
          <w:iCs/>
        </w:rPr>
        <w:lastRenderedPageBreak/>
        <w:t>Moderate Risk region</w:t>
      </w:r>
    </w:p>
    <w:p w14:paraId="4BE22C4D" w14:textId="12652516" w:rsidR="00094E10" w:rsidRPr="00573B09" w:rsidRDefault="005842B2" w:rsidP="00AC2B1B">
      <w:pPr>
        <w:spacing w:line="480" w:lineRule="auto"/>
        <w:rPr>
          <w:bCs/>
          <w:i/>
          <w:iCs/>
        </w:rPr>
      </w:pPr>
      <w:r w:rsidRPr="00573B09">
        <w:t>Some north-eastern part of the district falls within moderate to high-risk flood region where the significant portion of south-east and southern part falls within the medium to high-risk region.  About 584.13 sq km area, 24.04% of the district holds reasonable risk value. Kazipur Upazila has, on the maximum part of the moderate risk level. According to this findings, the second-highest of moderate risk areas fall within Cauhali Upazila,</w:t>
      </w:r>
      <w:r w:rsidR="00802D30">
        <w:t xml:space="preserve"> </w:t>
      </w:r>
      <w:r w:rsidRPr="00573B09">
        <w:t xml:space="preserve">most of </w:t>
      </w:r>
      <w:r w:rsidR="00802D30">
        <w:t xml:space="preserve">the </w:t>
      </w:r>
      <w:r w:rsidRPr="00573B09">
        <w:t>area</w:t>
      </w:r>
      <w:r w:rsidR="00802D30">
        <w:t>s</w:t>
      </w:r>
      <w:r w:rsidRPr="00573B09">
        <w:t xml:space="preserve"> within Cauhali Upazila </w:t>
      </w:r>
      <w:r w:rsidR="00802D30">
        <w:t>are</w:t>
      </w:r>
      <w:r w:rsidRPr="00573B09">
        <w:t xml:space="preserve"> </w:t>
      </w:r>
      <w:r w:rsidR="00802D30">
        <w:t>found</w:t>
      </w:r>
      <w:r w:rsidRPr="00573B09">
        <w:t xml:space="preserve"> </w:t>
      </w:r>
      <w:r w:rsidR="00802D30">
        <w:t>to be in the m</w:t>
      </w:r>
      <w:r w:rsidRPr="00573B09">
        <w:t>edium to higher risk level</w:t>
      </w:r>
      <w:r w:rsidR="00802D30">
        <w:t xml:space="preserve"> of intensity</w:t>
      </w:r>
      <w:r w:rsidRPr="00573B09">
        <w:t>.</w:t>
      </w:r>
    </w:p>
    <w:p w14:paraId="480B22AD" w14:textId="77777777" w:rsidR="00A64CF6" w:rsidRPr="00573B09" w:rsidRDefault="00A64CF6" w:rsidP="00AC2B1B">
      <w:pPr>
        <w:spacing w:line="480" w:lineRule="auto"/>
        <w:rPr>
          <w:bCs/>
          <w:i/>
          <w:iCs/>
        </w:rPr>
      </w:pPr>
    </w:p>
    <w:p w14:paraId="4A45A524" w14:textId="31028092" w:rsidR="00AC2B1B" w:rsidRPr="00573B09" w:rsidRDefault="00AC2B1B" w:rsidP="00AC2B1B">
      <w:pPr>
        <w:spacing w:line="480" w:lineRule="auto"/>
        <w:rPr>
          <w:bCs/>
          <w:i/>
          <w:iCs/>
        </w:rPr>
      </w:pPr>
      <w:r w:rsidRPr="00573B09">
        <w:rPr>
          <w:bCs/>
          <w:i/>
          <w:iCs/>
        </w:rPr>
        <w:t>Low-Risk Region</w:t>
      </w:r>
    </w:p>
    <w:p w14:paraId="25DEF81E" w14:textId="7FDCE889" w:rsidR="00AC2B1B" w:rsidRPr="00573B09" w:rsidRDefault="00AC2B1B" w:rsidP="00AC2B1B">
      <w:pPr>
        <w:spacing w:line="480" w:lineRule="auto"/>
      </w:pPr>
      <w:r w:rsidRPr="00573B09">
        <w:t>1480.24 sqkm area gains the risk more minor than the moderate level where most of the Sirajganj district's portion holds on low-risk value which is about 1135.41 sq.km which is 46.7% of the total area of the district, and 344.843 sq</w:t>
      </w:r>
      <w:r w:rsidR="00802D30">
        <w:t>.</w:t>
      </w:r>
      <w:r w:rsidRPr="00573B09">
        <w:t>km area</w:t>
      </w:r>
      <w:r w:rsidR="00802D30">
        <w:t>s are appeared</w:t>
      </w:r>
      <w:r w:rsidRPr="00573B09">
        <w:t xml:space="preserve"> as very low-risk area. The mid-region and a significant portion of the whole western part of the Sirajganj district fall within the low-risk region for flooding. Most of the area of Bangabari and Rajapur union under Belkuci Upazila and Bahuli, Shialkul, Kalia Haripur under Sirajganj Sadar upazila are seemed to be very low risk area</w:t>
      </w:r>
      <w:r w:rsidR="00802D30">
        <w:t>s</w:t>
      </w:r>
      <w:r w:rsidRPr="00573B09">
        <w:t>. There are some shallow flood risk regions in the eastern part of the district</w:t>
      </w:r>
      <w:r w:rsidR="00802D30">
        <w:t xml:space="preserve"> as well</w:t>
      </w:r>
      <w:r w:rsidRPr="00573B09">
        <w:t>.</w:t>
      </w:r>
    </w:p>
    <w:p w14:paraId="75E15D41" w14:textId="25DE3D87" w:rsidR="00AC2B1B" w:rsidRPr="00573B09" w:rsidRDefault="00AC2B1B" w:rsidP="00AC2B1B">
      <w:pPr>
        <w:pStyle w:val="Caption"/>
        <w:jc w:val="center"/>
        <w:rPr>
          <w:b/>
          <w:bCs/>
          <w:i w:val="0"/>
          <w:iCs w:val="0"/>
          <w:color w:val="auto"/>
        </w:rPr>
      </w:pPr>
      <w:r w:rsidRPr="00573B09">
        <w:rPr>
          <w:b/>
          <w:bCs/>
          <w:i w:val="0"/>
          <w:iCs w:val="0"/>
          <w:noProof/>
          <w:color w:val="auto"/>
          <w:lang w:val="en-GB" w:eastAsia="en-GB"/>
        </w:rPr>
        <w:lastRenderedPageBreak/>
        <w:drawing>
          <wp:inline distT="0" distB="0" distL="0" distR="0" wp14:anchorId="6F45ED8B" wp14:editId="220960EB">
            <wp:extent cx="5011387" cy="6142071"/>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011387" cy="6142071"/>
                    </a:xfrm>
                    <a:prstGeom prst="rect">
                      <a:avLst/>
                    </a:prstGeom>
                    <a:noFill/>
                    <a:ln>
                      <a:noFill/>
                    </a:ln>
                  </pic:spPr>
                </pic:pic>
              </a:graphicData>
            </a:graphic>
          </wp:inline>
        </w:drawing>
      </w:r>
    </w:p>
    <w:p w14:paraId="61C375F4" w14:textId="54D6E8FB" w:rsidR="00AC2B1B" w:rsidRPr="00573B09" w:rsidRDefault="00AC2B1B" w:rsidP="00AC2B1B">
      <w:pPr>
        <w:pStyle w:val="Caption"/>
        <w:jc w:val="center"/>
        <w:rPr>
          <w:b/>
          <w:bCs/>
          <w:i w:val="0"/>
          <w:iCs w:val="0"/>
          <w:color w:val="auto"/>
          <w:sz w:val="24"/>
          <w:szCs w:val="24"/>
        </w:rPr>
      </w:pPr>
      <w:r w:rsidRPr="00573B09">
        <w:rPr>
          <w:b/>
          <w:bCs/>
          <w:i w:val="0"/>
          <w:iCs w:val="0"/>
          <w:color w:val="auto"/>
        </w:rPr>
        <w:t xml:space="preserve">Figure </w:t>
      </w:r>
      <w:r w:rsidR="00F22D86" w:rsidRPr="00573B09">
        <w:rPr>
          <w:b/>
          <w:bCs/>
          <w:i w:val="0"/>
          <w:iCs w:val="0"/>
          <w:color w:val="auto"/>
        </w:rPr>
        <w:t>8</w:t>
      </w:r>
      <w:r w:rsidRPr="00573B09">
        <w:rPr>
          <w:b/>
          <w:bCs/>
          <w:i w:val="0"/>
          <w:iCs w:val="0"/>
          <w:color w:val="auto"/>
        </w:rPr>
        <w:t>: Spatial Risk Assessment at a different level of intensity</w:t>
      </w:r>
    </w:p>
    <w:p w14:paraId="612549D9" w14:textId="77777777" w:rsidR="00A64CF6" w:rsidRPr="00573B09" w:rsidRDefault="00A64CF6">
      <w:pPr>
        <w:spacing w:line="300" w:lineRule="auto"/>
        <w:rPr>
          <w:b/>
        </w:rPr>
      </w:pPr>
      <w:r w:rsidRPr="00573B09">
        <w:rPr>
          <w:b/>
        </w:rPr>
        <w:br w:type="page"/>
      </w:r>
    </w:p>
    <w:p w14:paraId="610F7BD7" w14:textId="6576E6B3" w:rsidR="00AC2B1B" w:rsidRPr="0078758E" w:rsidRDefault="0078758E" w:rsidP="0078758E">
      <w:pPr>
        <w:rPr>
          <w:b/>
          <w:sz w:val="28"/>
          <w:szCs w:val="28"/>
        </w:rPr>
      </w:pPr>
      <w:r w:rsidRPr="0078758E">
        <w:rPr>
          <w:b/>
          <w:sz w:val="28"/>
          <w:szCs w:val="28"/>
        </w:rPr>
        <w:lastRenderedPageBreak/>
        <w:t xml:space="preserve">4. </w:t>
      </w:r>
      <w:r w:rsidR="00AC2B1B" w:rsidRPr="0078758E">
        <w:rPr>
          <w:b/>
          <w:sz w:val="28"/>
          <w:szCs w:val="28"/>
        </w:rPr>
        <w:t>Discussion</w:t>
      </w:r>
    </w:p>
    <w:p w14:paraId="1D7D50F9" w14:textId="77777777" w:rsidR="0078758E" w:rsidRPr="0078758E" w:rsidRDefault="0078758E" w:rsidP="0078758E">
      <w:pPr>
        <w:rPr>
          <w:b/>
        </w:rPr>
      </w:pPr>
    </w:p>
    <w:p w14:paraId="1F3C915F" w14:textId="77777777" w:rsidR="00577C4B" w:rsidRPr="00573B09" w:rsidRDefault="00AC2B1B" w:rsidP="00E14A8D">
      <w:pPr>
        <w:keepNext/>
        <w:jc w:val="center"/>
      </w:pPr>
      <w:r w:rsidRPr="00573B09">
        <w:rPr>
          <w:noProof/>
          <w:sz w:val="16"/>
          <w:szCs w:val="16"/>
          <w:lang w:val="en-GB" w:eastAsia="en-GB"/>
        </w:rPr>
        <w:drawing>
          <wp:inline distT="0" distB="0" distL="0" distR="0" wp14:anchorId="68B6D9FD" wp14:editId="79FADFB1">
            <wp:extent cx="5040962" cy="2636520"/>
            <wp:effectExtent l="0" t="0" r="7620" b="1143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ECF0F22" w14:textId="583C38E9" w:rsidR="00577C4B" w:rsidRPr="00573B09" w:rsidRDefault="00577C4B" w:rsidP="00577C4B">
      <w:pPr>
        <w:pStyle w:val="Caption"/>
        <w:jc w:val="center"/>
        <w:rPr>
          <w:b/>
          <w:bCs/>
          <w:i w:val="0"/>
          <w:iCs w:val="0"/>
          <w:color w:val="auto"/>
          <w:sz w:val="16"/>
          <w:szCs w:val="16"/>
        </w:rPr>
      </w:pPr>
      <w:r w:rsidRPr="00573B09">
        <w:rPr>
          <w:b/>
          <w:bCs/>
          <w:i w:val="0"/>
          <w:iCs w:val="0"/>
          <w:color w:val="auto"/>
        </w:rPr>
        <w:t xml:space="preserve">Figure </w:t>
      </w:r>
      <w:r w:rsidR="00F22D86" w:rsidRPr="00573B09">
        <w:rPr>
          <w:b/>
          <w:bCs/>
          <w:i w:val="0"/>
          <w:iCs w:val="0"/>
          <w:color w:val="auto"/>
        </w:rPr>
        <w:t>9</w:t>
      </w:r>
      <w:r w:rsidRPr="00573B09">
        <w:rPr>
          <w:b/>
          <w:bCs/>
          <w:i w:val="0"/>
          <w:iCs w:val="0"/>
          <w:color w:val="auto"/>
        </w:rPr>
        <w:t>: Comparison among all three major components</w:t>
      </w:r>
      <w:r w:rsidRPr="00573B09">
        <w:rPr>
          <w:b/>
          <w:bCs/>
          <w:i w:val="0"/>
          <w:iCs w:val="0"/>
          <w:noProof/>
          <w:color w:val="auto"/>
        </w:rPr>
        <w:t xml:space="preserve"> of SoVI at Upazila level</w:t>
      </w:r>
    </w:p>
    <w:p w14:paraId="64E33A5B" w14:textId="77777777" w:rsidR="0029582D" w:rsidRPr="00573B09" w:rsidRDefault="0029582D" w:rsidP="00AC2B1B">
      <w:pPr>
        <w:spacing w:line="480" w:lineRule="auto"/>
      </w:pPr>
    </w:p>
    <w:p w14:paraId="3CCA4A41" w14:textId="60EA58F8" w:rsidR="005A6BFC" w:rsidRPr="00573B09" w:rsidRDefault="005A6BFC" w:rsidP="00AC2B1B">
      <w:pPr>
        <w:spacing w:line="480" w:lineRule="auto"/>
      </w:pPr>
      <w:r w:rsidRPr="00573B09">
        <w:t xml:space="preserve">In the overall risk of the Sirajganj district, the physical and infrastructure component contributes most.  </w:t>
      </w:r>
      <w:r w:rsidR="00335641">
        <w:t>‘P</w:t>
      </w:r>
      <w:r w:rsidRPr="00573B09">
        <w:t>ercentage of katcha and jhupri housing structure'</w:t>
      </w:r>
      <w:r w:rsidR="00335641">
        <w:t>, an indicator of the same component,</w:t>
      </w:r>
      <w:r w:rsidRPr="00573B09">
        <w:t xml:space="preserve"> has the highest impact on the overall socioeconomic vulnerability. The number of kacha/ jhupri housing has appeared to be higher in the District which decreases the coping capacity of the people during floods. Again the number of households without electricity connection is also higher in some Upazilas including Cauhali, Kazipur, Royganj.  Lack of electricity keeps people deprived of several facilities which result in failure to cope with the situation during the disaster. The number of service and industry employment is lower in most of the Upazilas. Horseheads of service and industry employee is more economically capable to deal with the situation emerged during the flood and have more adaptive capacity than the </w:t>
      </w:r>
      <w:r w:rsidRPr="00573B09">
        <w:lastRenderedPageBreak/>
        <w:t>agrarian people. Again the number of senior citizens is greater in the Upazila Kazipur, Royganj, Tarash, and Ullapara. People above 65 have lower mitigation and adaptive capacity to deal the flood risk management than younger people. The indicator katcha and jhupri housing, indicators affiliated to the employment sector, and the number of senior citizens are the major indicators to make the region vulnerable and increase the overall risk of the District.</w:t>
      </w:r>
    </w:p>
    <w:p w14:paraId="31A28A9C" w14:textId="5618BA94" w:rsidR="009A4C49" w:rsidRPr="00573B09" w:rsidRDefault="009A4C49" w:rsidP="00AC2B1B">
      <w:pPr>
        <w:spacing w:line="480" w:lineRule="auto"/>
      </w:pPr>
      <w:r w:rsidRPr="00573B09">
        <w:t>The findings of the study demonstrate</w:t>
      </w:r>
      <w:r w:rsidR="001A4616">
        <w:t xml:space="preserve"> that</w:t>
      </w:r>
      <w:r w:rsidRPr="00573B09">
        <w:t xml:space="preserve"> the maximum area of Cauhali and Shahjadpur Upazila belong to 'high to very high level of risk where the maximum area of Kazipur belongs to 'high' risk region. Cauhali and Kazipur are highly vulnerable because of a large number of household with katcha and jhupri housing structures, lack of electricity, not having proper sanitation, greater affiliation with the agricultural sector, senior citizen, percentage of young children, and going with a lower number of employees in the industrial and service sector. On the other hand, Shahjadpur Upazila in the context of katcha and jhupri housing structure, percentage of employment in the industry, service, and agriculture sector has appeared to be highly vulnerable. The unions under Cauhali Upazila are in a threatenig situation from the physical infrastructure aspect, on the contrary, the economic component enhances the risk for the unions under Shahjadpur and Kazipur Upazila.</w:t>
      </w:r>
    </w:p>
    <w:p w14:paraId="1477402A" w14:textId="0475D27F" w:rsidR="00AC2B1B" w:rsidRPr="00573B09" w:rsidRDefault="00AC2B1B" w:rsidP="00AC2B1B">
      <w:pPr>
        <w:spacing w:line="480" w:lineRule="auto"/>
      </w:pPr>
      <w:r w:rsidRPr="00573B09">
        <w:t xml:space="preserve">According to this study, the factors of flood hazard also influence </w:t>
      </w:r>
      <w:r w:rsidR="001A4616">
        <w:t xml:space="preserve">the </w:t>
      </w:r>
      <w:r w:rsidRPr="00573B09">
        <w:t xml:space="preserve">flood risk of Sirajganj district. From hazard analysis, the region near to the Jamuna river especially Cauhali and Kazipur upazila are mentioned as a high hazard area </w:t>
      </w:r>
      <w:r w:rsidR="001A4616">
        <w:t xml:space="preserve">of </w:t>
      </w:r>
      <w:r w:rsidRPr="00573B09">
        <w:t xml:space="preserve">flooding. The </w:t>
      </w:r>
      <w:r w:rsidRPr="00573B09">
        <w:lastRenderedPageBreak/>
        <w:t xml:space="preserve">location of the Unions  within these Upazilas have </w:t>
      </w:r>
      <w:r w:rsidR="001A4616">
        <w:t>a</w:t>
      </w:r>
      <w:r w:rsidRPr="00573B09">
        <w:t xml:space="preserve"> greater impacts of the Jamuna river on enhancing the flood risk.  The chances of the Fluvial flooding (River flood) occurs quickly in those regions due to the shorter distance from the Jamuna River. Fluvial flooding causes when the water level of river exceeds than the capacity due to heavy rainfall over longer period, the river water overflow to the surrounding closest region from the river. It results that the households specially Kacha and Jhupri Structure in the regions of closer distance from Jamuna river are highly vulnerable by damaging their house, properties and service facilities in their livelihood due to fluvial and rainfall flooding. Lack of drainage channels and lower elevation also added the hazard to increase duration </w:t>
      </w:r>
      <w:r w:rsidR="007B0038">
        <w:t>of</w:t>
      </w:r>
      <w:r w:rsidRPr="00573B09">
        <w:t xml:space="preserve"> flooding over the extended period in the Shahjadpur Upazila. Moreover, Lower slope of the</w:t>
      </w:r>
      <w:r w:rsidR="007B0038">
        <w:t>se</w:t>
      </w:r>
      <w:r w:rsidRPr="00573B09">
        <w:t xml:space="preserve"> high risk region</w:t>
      </w:r>
      <w:r w:rsidR="007B0038">
        <w:t>s</w:t>
      </w:r>
      <w:r w:rsidRPr="00573B09">
        <w:t xml:space="preserve"> influence to downstream the water to the low lying region Cauhali and Kazipur upazila . Moreover the less vegetation density hinders the water absorptive capacity of the earth surface and these factors also become responsible to contain the water over long period and make those regions a high risk area of flooding. </w:t>
      </w:r>
    </w:p>
    <w:p w14:paraId="6FB97F76" w14:textId="7B09BC3D" w:rsidR="00AC2B1B" w:rsidRPr="00573B09" w:rsidRDefault="00AC2B1B">
      <w:pPr>
        <w:spacing w:line="300" w:lineRule="auto"/>
        <w:rPr>
          <w:b/>
          <w:bCs/>
          <w:sz w:val="28"/>
          <w:szCs w:val="28"/>
        </w:rPr>
      </w:pPr>
    </w:p>
    <w:p w14:paraId="1551350F" w14:textId="1C407447" w:rsidR="00343391" w:rsidRPr="00573B09" w:rsidRDefault="00343391" w:rsidP="00343391">
      <w:pPr>
        <w:spacing w:line="480" w:lineRule="auto"/>
        <w:rPr>
          <w:b/>
          <w:bCs/>
          <w:sz w:val="28"/>
          <w:szCs w:val="28"/>
        </w:rPr>
      </w:pPr>
      <w:r w:rsidRPr="00573B09">
        <w:rPr>
          <w:b/>
          <w:bCs/>
          <w:sz w:val="28"/>
          <w:szCs w:val="28"/>
        </w:rPr>
        <w:t>5. Conclusi</w:t>
      </w:r>
      <w:bookmarkEnd w:id="5"/>
      <w:r w:rsidR="00EC1CC3" w:rsidRPr="00573B09">
        <w:rPr>
          <w:b/>
          <w:bCs/>
          <w:sz w:val="28"/>
          <w:szCs w:val="28"/>
        </w:rPr>
        <w:t>on</w:t>
      </w:r>
    </w:p>
    <w:p w14:paraId="088A349F" w14:textId="0A36403D" w:rsidR="002D7E90" w:rsidRPr="00573B09" w:rsidRDefault="002D7E90" w:rsidP="002D7E90">
      <w:pPr>
        <w:spacing w:line="480" w:lineRule="auto"/>
        <w:rPr>
          <w:bCs/>
        </w:rPr>
      </w:pPr>
      <w:r w:rsidRPr="00573B09">
        <w:rPr>
          <w:bCs/>
        </w:rPr>
        <w:t xml:space="preserve">This study assessed the spatial extention of flood risk in Sirajganj district based on socioeconomic vulnerability and flood hazard.  We see many of similar work in the country like Bangladesh, though most of them are in the context of climatic disaster in the coastal regions. And we often see methods like indexing, site suitability analysis and many like these. But integrating both of these to give a new dimension in making </w:t>
      </w:r>
      <w:r w:rsidRPr="00573B09">
        <w:rPr>
          <w:bCs/>
        </w:rPr>
        <w:lastRenderedPageBreak/>
        <w:t>a roubst approach to risk assessment, especially flood risk</w:t>
      </w:r>
      <w:r w:rsidR="007C47DD">
        <w:rPr>
          <w:bCs/>
        </w:rPr>
        <w:t>,</w:t>
      </w:r>
      <w:r w:rsidRPr="00573B09">
        <w:rPr>
          <w:bCs/>
        </w:rPr>
        <w:t xml:space="preserve"> we do not see too many in Bangladesh. Besides a wide use of GIS and remote sensing data here reminds us about its ample oppurtunity in application in the field like these.</w:t>
      </w:r>
    </w:p>
    <w:p w14:paraId="39117547" w14:textId="471A4B8C" w:rsidR="002D7E90" w:rsidRPr="00573B09" w:rsidRDefault="00BC6BB3" w:rsidP="002D7E90">
      <w:pPr>
        <w:spacing w:line="480" w:lineRule="auto"/>
        <w:rPr>
          <w:bCs/>
        </w:rPr>
      </w:pPr>
      <w:r>
        <w:rPr>
          <w:bCs/>
        </w:rPr>
        <w:t xml:space="preserve">Unions and Upazilas adjacent </w:t>
      </w:r>
      <w:r w:rsidR="007B0038">
        <w:rPr>
          <w:bCs/>
        </w:rPr>
        <w:t xml:space="preserve">to </w:t>
      </w:r>
      <w:r>
        <w:rPr>
          <w:bCs/>
        </w:rPr>
        <w:t>or nearby the river appeared to be at more risk relative to others. E</w:t>
      </w:r>
      <w:r w:rsidR="002D7E90" w:rsidRPr="00573B09">
        <w:rPr>
          <w:bCs/>
        </w:rPr>
        <w:t xml:space="preserve">conomic component and physical and infrastructure component contribute most to socioeconomic vulnerability. The higher number of kacha jhupri housing structure noticably results in physical vulnerablity whereas lower number of employment in service and industry sector contributes most in economic vulnerablity. The shorter distance from jamuna river, lower elevation and lack of drainage facilities are the major factors that enhance the threats of high hazard and the ultimate risk. </w:t>
      </w:r>
    </w:p>
    <w:p w14:paraId="6DCD0380" w14:textId="73F48F33" w:rsidR="002D7E90" w:rsidRPr="00573B09" w:rsidRDefault="002D7E90" w:rsidP="002D7E90">
      <w:pPr>
        <w:spacing w:line="480" w:lineRule="auto"/>
        <w:rPr>
          <w:bCs/>
        </w:rPr>
      </w:pPr>
      <w:r w:rsidRPr="00573B09">
        <w:rPr>
          <w:bCs/>
        </w:rPr>
        <w:t>The implication of the study is effective for the policymakers to identify the high flood risk region and the regions which are in highly need of proper flood risk management. Authority will be able to bring government assistance, subsidies or aid as well.</w:t>
      </w:r>
    </w:p>
    <w:p w14:paraId="41DCDA36" w14:textId="56D10E3A" w:rsidR="00BC6BB3" w:rsidRDefault="002D7E90" w:rsidP="002D7E90">
      <w:pPr>
        <w:spacing w:line="480" w:lineRule="auto"/>
        <w:rPr>
          <w:bCs/>
        </w:rPr>
      </w:pPr>
      <w:r w:rsidRPr="00573B09">
        <w:rPr>
          <w:bCs/>
        </w:rPr>
        <w:t>Besides so many goods happened in this study, there have some limitation</w:t>
      </w:r>
      <w:r w:rsidR="007B0038">
        <w:rPr>
          <w:bCs/>
        </w:rPr>
        <w:t>s</w:t>
      </w:r>
      <w:r w:rsidRPr="00573B09">
        <w:rPr>
          <w:bCs/>
        </w:rPr>
        <w:t xml:space="preserve"> also. Relative to the data used for hazard assessment, data for SoVI is much older. The data of socioeconomic vulnerability index is from the year 2011, as the census are held at the regular interval of ten years, so no way of getting latest data before 2021. It is understandable when unit of analysis is union, there is no way but depending on secondary data for conducting such work.</w:t>
      </w:r>
      <w:r w:rsidR="00BC6BB3">
        <w:rPr>
          <w:bCs/>
        </w:rPr>
        <w:t xml:space="preserve"> </w:t>
      </w:r>
    </w:p>
    <w:p w14:paraId="798288A3" w14:textId="50AC343D" w:rsidR="006A13E7" w:rsidRDefault="002D7E90" w:rsidP="002D7E90">
      <w:pPr>
        <w:spacing w:line="480" w:lineRule="auto"/>
        <w:rPr>
          <w:bCs/>
        </w:rPr>
      </w:pPr>
      <w:r w:rsidRPr="00573B09">
        <w:rPr>
          <w:bCs/>
        </w:rPr>
        <w:t>This study always gives a way of doing things with more latest data, and thus, changes can be well percieved with the statistical evidendence, evaluation and validation.</w:t>
      </w:r>
    </w:p>
    <w:sdt>
      <w:sdtPr>
        <w:rPr>
          <w:rFonts w:eastAsiaTheme="minorHAnsi"/>
          <w:b w:val="0"/>
          <w:bCs w:val="0"/>
        </w:rPr>
        <w:id w:val="-1803450780"/>
        <w:docPartObj>
          <w:docPartGallery w:val="Bibliographies"/>
          <w:docPartUnique/>
        </w:docPartObj>
      </w:sdtPr>
      <w:sdtEndPr/>
      <w:sdtContent>
        <w:p w14:paraId="57839BB8" w14:textId="0455DBFD" w:rsidR="002A08B2" w:rsidRPr="00573B09" w:rsidRDefault="002A08B2" w:rsidP="002A08B2">
          <w:pPr>
            <w:pStyle w:val="Heading1"/>
          </w:pPr>
          <w:r w:rsidRPr="00573B09">
            <w:t>6. References</w:t>
          </w:r>
        </w:p>
        <w:p w14:paraId="6CE52424" w14:textId="77777777" w:rsidR="002A08B2" w:rsidRPr="00573B09" w:rsidRDefault="002A08B2" w:rsidP="002A08B2"/>
        <w:sdt>
          <w:sdtPr>
            <w:id w:val="-573587230"/>
            <w:bibliography/>
          </w:sdtPr>
          <w:sdtEndPr/>
          <w:sdtContent>
            <w:p w14:paraId="560F8BD8" w14:textId="77777777" w:rsidR="00A74E35" w:rsidRDefault="002A08B2" w:rsidP="00A74E35">
              <w:pPr>
                <w:pStyle w:val="Bibliography"/>
                <w:ind w:left="720" w:hanging="720"/>
                <w:rPr>
                  <w:noProof/>
                </w:rPr>
              </w:pPr>
              <w:r w:rsidRPr="00573B09">
                <w:fldChar w:fldCharType="begin"/>
              </w:r>
              <w:r w:rsidRPr="00652C8A">
                <w:instrText xml:space="preserve"> BIBLIOGRAPHY </w:instrText>
              </w:r>
              <w:r w:rsidRPr="00573B09">
                <w:fldChar w:fldCharType="separate"/>
              </w:r>
              <w:r w:rsidR="00A74E35">
                <w:rPr>
                  <w:noProof/>
                </w:rPr>
                <w:t xml:space="preserve">Alexander, D. (2000). Confronting Catastrophe- New Perspectives on Natural Disasters. </w:t>
              </w:r>
              <w:r w:rsidR="00A74E35">
                <w:rPr>
                  <w:i/>
                  <w:iCs/>
                  <w:noProof/>
                </w:rPr>
                <w:t>Oxford University Press</w:t>
              </w:r>
              <w:r w:rsidR="00A74E35">
                <w:rPr>
                  <w:noProof/>
                </w:rPr>
                <w:t>, 282.</w:t>
              </w:r>
            </w:p>
            <w:p w14:paraId="2D74B762" w14:textId="77777777" w:rsidR="00A74E35" w:rsidRDefault="00A74E35" w:rsidP="00A74E35">
              <w:pPr>
                <w:pStyle w:val="Bibliography"/>
                <w:ind w:left="720" w:hanging="720"/>
                <w:rPr>
                  <w:noProof/>
                </w:rPr>
              </w:pPr>
              <w:r>
                <w:rPr>
                  <w:i/>
                  <w:iCs/>
                  <w:noProof/>
                </w:rPr>
                <w:t>Bangladesh Population and Housing Census 2011.</w:t>
              </w:r>
              <w:r>
                <w:rPr>
                  <w:noProof/>
                </w:rPr>
                <w:t xml:space="preserve"> (2014, August). Retrieved from Bangladesh Bureau of Statistics: http://www.bbs.gov.bd/</w:t>
              </w:r>
            </w:p>
            <w:p w14:paraId="71AC033D" w14:textId="77777777" w:rsidR="00A74E35" w:rsidRDefault="00A74E35" w:rsidP="00A74E35">
              <w:pPr>
                <w:pStyle w:val="Bibliography"/>
                <w:ind w:left="720" w:hanging="720"/>
                <w:rPr>
                  <w:noProof/>
                </w:rPr>
              </w:pPr>
              <w:r>
                <w:rPr>
                  <w:noProof/>
                </w:rPr>
                <w:t xml:space="preserve">Barua, U., Akhter, M. S., &amp; Ansary, M. A. (2016). District-wise multi-hazard zoning of Bangladesh. </w:t>
              </w:r>
              <w:r>
                <w:rPr>
                  <w:i/>
                  <w:iCs/>
                  <w:noProof/>
                </w:rPr>
                <w:t>Natural Hazards. 82</w:t>
              </w:r>
              <w:r>
                <w:rPr>
                  <w:noProof/>
                </w:rPr>
                <w:t>, pp. 1895–1918. Retrieved from Nat Hazards. 82: https://doi.org/10.1007/s11069-016-2276-2</w:t>
              </w:r>
            </w:p>
            <w:p w14:paraId="6F0536CA" w14:textId="77777777" w:rsidR="00A74E35" w:rsidRDefault="00A74E35" w:rsidP="00A74E35">
              <w:pPr>
                <w:pStyle w:val="Bibliography"/>
                <w:ind w:left="720" w:hanging="720"/>
                <w:rPr>
                  <w:noProof/>
                </w:rPr>
              </w:pPr>
              <w:r>
                <w:rPr>
                  <w:noProof/>
                </w:rPr>
                <w:t xml:space="preserve">Feloni, E., Mousadis, I., &amp; Baltas, E. (2019). Flood vulnerability assessment using a GIS‐based multi‐criteria approach—The case of Attica region. </w:t>
              </w:r>
              <w:r>
                <w:rPr>
                  <w:i/>
                  <w:iCs/>
                  <w:noProof/>
                </w:rPr>
                <w:t>Flood Risk Management</w:t>
              </w:r>
              <w:r>
                <w:rPr>
                  <w:noProof/>
                </w:rPr>
                <w:t>.</w:t>
              </w:r>
            </w:p>
            <w:p w14:paraId="3613D87F" w14:textId="77777777" w:rsidR="00A74E35" w:rsidRDefault="00A74E35" w:rsidP="00A74E35">
              <w:pPr>
                <w:pStyle w:val="Bibliography"/>
                <w:ind w:left="720" w:hanging="720"/>
                <w:rPr>
                  <w:noProof/>
                </w:rPr>
              </w:pPr>
              <w:r>
                <w:rPr>
                  <w:noProof/>
                </w:rPr>
                <w:t xml:space="preserve">Gain, A. K., Mojtahed, V., Biscaro, C., Balbi, S., &amp; Giupponi, C. (2015). An integrated approach of flood risk assessment in the eastern part of Dhaka City. </w:t>
              </w:r>
              <w:r>
                <w:rPr>
                  <w:i/>
                  <w:iCs/>
                  <w:noProof/>
                </w:rPr>
                <w:t>Natural Hazards. 79</w:t>
              </w:r>
              <w:r>
                <w:rPr>
                  <w:noProof/>
                </w:rPr>
                <w:t>, pp. 1499-1530.</w:t>
              </w:r>
            </w:p>
            <w:p w14:paraId="32655661" w14:textId="77777777" w:rsidR="00A74E35" w:rsidRDefault="00A74E35" w:rsidP="00A74E35">
              <w:pPr>
                <w:pStyle w:val="Bibliography"/>
                <w:ind w:left="720" w:hanging="720"/>
                <w:rPr>
                  <w:noProof/>
                </w:rPr>
              </w:pPr>
              <w:r>
                <w:rPr>
                  <w:noProof/>
                </w:rPr>
                <w:t xml:space="preserve">Ha-Mim, N. M., Hossain, M. Z., Rahaman, K. R., &amp; Mallick, B. (July 2020). Exploring Vulnerability–Resilience–Livelihood Nexus in the Face of Climate Change: A Multi-Criteria Analysis for Mongla, Bangladesh. </w:t>
              </w:r>
              <w:r>
                <w:rPr>
                  <w:i/>
                  <w:iCs/>
                  <w:noProof/>
                </w:rPr>
                <w:t>MDPI</w:t>
              </w:r>
              <w:r>
                <w:rPr>
                  <w:noProof/>
                </w:rPr>
                <w:t>, 7-8.</w:t>
              </w:r>
            </w:p>
            <w:p w14:paraId="74AFA3B2" w14:textId="77777777" w:rsidR="00A74E35" w:rsidRDefault="00A74E35" w:rsidP="00A74E35">
              <w:pPr>
                <w:pStyle w:val="Bibliography"/>
                <w:ind w:left="720" w:hanging="720"/>
                <w:rPr>
                  <w:noProof/>
                </w:rPr>
              </w:pPr>
              <w:r>
                <w:rPr>
                  <w:noProof/>
                </w:rPr>
                <w:t xml:space="preserve">Hoque, M. A.-A., Pradhan, B., Ahmed, N., &amp; Roy, S. (2019, July). Tropical cyclone risk assessment using geospatial techniques for the eastern coastal region of Bangladesh. </w:t>
              </w:r>
              <w:r>
                <w:rPr>
                  <w:i/>
                  <w:iCs/>
                  <w:noProof/>
                </w:rPr>
                <w:t>ELSEVIER</w:t>
              </w:r>
              <w:r>
                <w:rPr>
                  <w:noProof/>
                </w:rPr>
                <w:t>, 12-19.</w:t>
              </w:r>
            </w:p>
            <w:p w14:paraId="1127E96A" w14:textId="77777777" w:rsidR="00A74E35" w:rsidRDefault="00A74E35" w:rsidP="00A74E35">
              <w:pPr>
                <w:pStyle w:val="Bibliography"/>
                <w:ind w:left="720" w:hanging="720"/>
                <w:rPr>
                  <w:noProof/>
                </w:rPr>
              </w:pPr>
              <w:r>
                <w:rPr>
                  <w:noProof/>
                </w:rPr>
                <w:t>Islam, M., &amp; Sado, K. (2000, February 22). Flood hazard assessment in Bangladesh using NOAA AVHRR data with geographical information system. 605-620.</w:t>
              </w:r>
            </w:p>
            <w:p w14:paraId="433243D3" w14:textId="77777777" w:rsidR="00A74E35" w:rsidRDefault="00A74E35" w:rsidP="00A74E35">
              <w:pPr>
                <w:pStyle w:val="Bibliography"/>
                <w:ind w:left="720" w:hanging="720"/>
                <w:rPr>
                  <w:noProof/>
                </w:rPr>
              </w:pPr>
              <w:r>
                <w:rPr>
                  <w:noProof/>
                </w:rPr>
                <w:t xml:space="preserve">John Twigg. (2004). </w:t>
              </w:r>
              <w:r>
                <w:rPr>
                  <w:i/>
                  <w:iCs/>
                  <w:noProof/>
                </w:rPr>
                <w:t>Disaster Risk Reduction: Mitigation and Preparedness in Development and Emergency Programming.</w:t>
              </w:r>
              <w:r>
                <w:rPr>
                  <w:noProof/>
                </w:rPr>
                <w:t xml:space="preserve"> </w:t>
              </w:r>
            </w:p>
            <w:p w14:paraId="7A60D7F4" w14:textId="77777777" w:rsidR="00A74E35" w:rsidRDefault="00A74E35" w:rsidP="00A74E35">
              <w:pPr>
                <w:pStyle w:val="Bibliography"/>
                <w:ind w:left="720" w:hanging="720"/>
                <w:rPr>
                  <w:noProof/>
                </w:rPr>
              </w:pPr>
              <w:r>
                <w:rPr>
                  <w:noProof/>
                </w:rPr>
                <w:t xml:space="preserve">Mondal, M., Murayama, T., &amp; Nishikizawa, S. (2020). Assessing the flood risk of riverine households: A case study from the right bank of the Teesta River, Bangladesh. </w:t>
              </w:r>
              <w:r>
                <w:rPr>
                  <w:i/>
                  <w:iCs/>
                  <w:noProof/>
                </w:rPr>
                <w:t xml:space="preserve">International Journal of Disaster Risk Reduction </w:t>
              </w:r>
              <w:r>
                <w:rPr>
                  <w:noProof/>
                </w:rPr>
                <w:t>.</w:t>
              </w:r>
            </w:p>
            <w:p w14:paraId="7049B7D4" w14:textId="77777777" w:rsidR="00A74E35" w:rsidRDefault="00A74E35" w:rsidP="00A74E35">
              <w:pPr>
                <w:pStyle w:val="Bibliography"/>
                <w:ind w:left="720" w:hanging="720"/>
                <w:rPr>
                  <w:noProof/>
                </w:rPr>
              </w:pPr>
              <w:r>
                <w:rPr>
                  <w:noProof/>
                </w:rPr>
                <w:t xml:space="preserve">Mudasser, M., Hossain, M. Z., Rahaman, K. R., &amp; Ha-Mim, N. M. (September 2020). Investigating the Climate-Induced Livelihood Vulnerability Index in Coastal Areas of Bangladesh. </w:t>
              </w:r>
              <w:r>
                <w:rPr>
                  <w:i/>
                  <w:iCs/>
                  <w:noProof/>
                </w:rPr>
                <w:t>MDPI</w:t>
              </w:r>
              <w:r>
                <w:rPr>
                  <w:noProof/>
                </w:rPr>
                <w:t>, 155-156.</w:t>
              </w:r>
            </w:p>
            <w:p w14:paraId="571E3A86" w14:textId="77777777" w:rsidR="00A74E35" w:rsidRDefault="00A74E35" w:rsidP="00A74E35">
              <w:pPr>
                <w:pStyle w:val="Bibliography"/>
                <w:ind w:left="720" w:hanging="720"/>
                <w:rPr>
                  <w:noProof/>
                </w:rPr>
              </w:pPr>
              <w:r>
                <w:rPr>
                  <w:noProof/>
                </w:rPr>
                <w:t xml:space="preserve">Ouma, Y. O., &amp; Tateishi, R. (2014). Urban Flood Vulnerability and Risk Mapping Using Integrated Multi-Parametric AHP and GIS. </w:t>
              </w:r>
              <w:r>
                <w:rPr>
                  <w:i/>
                  <w:iCs/>
                  <w:noProof/>
                </w:rPr>
                <w:t>Methodological Overview and Case Study Assessment</w:t>
              </w:r>
              <w:r>
                <w:rPr>
                  <w:noProof/>
                </w:rPr>
                <w:t>, 1515-1545.</w:t>
              </w:r>
            </w:p>
            <w:p w14:paraId="3DB7FFEB" w14:textId="77777777" w:rsidR="00A74E35" w:rsidRDefault="00A74E35" w:rsidP="00A74E35">
              <w:pPr>
                <w:pStyle w:val="Bibliography"/>
                <w:ind w:left="720" w:hanging="720"/>
                <w:rPr>
                  <w:noProof/>
                </w:rPr>
              </w:pPr>
              <w:r>
                <w:rPr>
                  <w:noProof/>
                </w:rPr>
                <w:t xml:space="preserve">Ozcan, O., &amp; Musaoglu, N. (2010). Vulnerability Analysis of Floods in Urban Areas Using Remote Sensing and GIS. </w:t>
              </w:r>
              <w:r>
                <w:rPr>
                  <w:i/>
                  <w:iCs/>
                  <w:noProof/>
                </w:rPr>
                <w:t>Remote Sensing for Science, Education,and Natural and Cultural Heritage</w:t>
              </w:r>
              <w:r>
                <w:rPr>
                  <w:noProof/>
                </w:rPr>
                <w:t>.</w:t>
              </w:r>
            </w:p>
            <w:p w14:paraId="56E1C106" w14:textId="77777777" w:rsidR="00A74E35" w:rsidRDefault="00A74E35" w:rsidP="00A74E35">
              <w:pPr>
                <w:pStyle w:val="Bibliography"/>
                <w:ind w:left="720" w:hanging="720"/>
                <w:rPr>
                  <w:noProof/>
                </w:rPr>
              </w:pPr>
              <w:r>
                <w:rPr>
                  <w:noProof/>
                </w:rPr>
                <w:lastRenderedPageBreak/>
                <w:t>Rahman, M., Ningsheng, C., Islam, M. M., Dewan, A., Iqbal, J., Washakh, R. M., &amp; Shufeng, T. (2019). Flood Susceptibility Assessment in Bangladesh Using Machine Learning and Multi</w:t>
              </w:r>
              <w:r>
                <w:rPr>
                  <w:noProof/>
                </w:rPr>
                <w:noBreakHyphen/>
                <w:t xml:space="preserve">criteria Decision Analysis. </w:t>
              </w:r>
              <w:r>
                <w:rPr>
                  <w:i/>
                  <w:iCs/>
                  <w:noProof/>
                </w:rPr>
                <w:t>Springer</w:t>
              </w:r>
              <w:r>
                <w:rPr>
                  <w:noProof/>
                </w:rPr>
                <w:t>.</w:t>
              </w:r>
            </w:p>
            <w:p w14:paraId="2DB6D72D" w14:textId="77777777" w:rsidR="00A74E35" w:rsidRDefault="00A74E35" w:rsidP="00A74E35">
              <w:pPr>
                <w:pStyle w:val="Bibliography"/>
                <w:ind w:left="720" w:hanging="720"/>
                <w:rPr>
                  <w:noProof/>
                </w:rPr>
              </w:pPr>
              <w:r>
                <w:rPr>
                  <w:noProof/>
                </w:rPr>
                <w:t xml:space="preserve">Rahmati, O., Zeinivand, H., &amp; Besharat, M. (2015, May 19). Flood hazard zoning in Yasooj region, Iran, using GIS and multi-criteria decision analysis. </w:t>
              </w:r>
              <w:r>
                <w:rPr>
                  <w:i/>
                  <w:iCs/>
                  <w:noProof/>
                </w:rPr>
                <w:t>Taylor &amp; Francis</w:t>
              </w:r>
              <w:r>
                <w:rPr>
                  <w:noProof/>
                </w:rPr>
                <w:t>, 1000-1017.</w:t>
              </w:r>
            </w:p>
            <w:p w14:paraId="5A69A493" w14:textId="77777777" w:rsidR="00A74E35" w:rsidRDefault="00A74E35" w:rsidP="00A74E35">
              <w:pPr>
                <w:pStyle w:val="Bibliography"/>
                <w:ind w:left="720" w:hanging="720"/>
                <w:rPr>
                  <w:noProof/>
                </w:rPr>
              </w:pPr>
              <w:r>
                <w:rPr>
                  <w:noProof/>
                </w:rPr>
                <w:t xml:space="preserve">Ran, J., MacGillivray, B. H., Gong, Y., &amp; Hales, T. C. (2019). The application of frameworks for measuring social vulnerability and resilience to geophysical hazards within developing countries: A systematic review and narrative synthesis. </w:t>
              </w:r>
              <w:r>
                <w:rPr>
                  <w:i/>
                  <w:iCs/>
                  <w:noProof/>
                </w:rPr>
                <w:t>Science of The Total Environment</w:t>
              </w:r>
              <w:r>
                <w:rPr>
                  <w:noProof/>
                </w:rPr>
                <w:t>.</w:t>
              </w:r>
            </w:p>
            <w:p w14:paraId="21DB8354" w14:textId="77777777" w:rsidR="00A74E35" w:rsidRDefault="00A74E35" w:rsidP="00A74E35">
              <w:pPr>
                <w:pStyle w:val="Bibliography"/>
                <w:ind w:left="720" w:hanging="720"/>
                <w:rPr>
                  <w:noProof/>
                </w:rPr>
              </w:pPr>
              <w:r>
                <w:rPr>
                  <w:noProof/>
                </w:rPr>
                <w:t xml:space="preserve">Rufat, S., Tate, E., Burton, C. G., &amp; Maroof, A. S. (2015). Social vulnerability to floods: Review of case studies and implications for measurement. </w:t>
              </w:r>
              <w:r>
                <w:rPr>
                  <w:i/>
                  <w:iCs/>
                  <w:noProof/>
                </w:rPr>
                <w:t>International Journal of Disaster Risk Reduction</w:t>
              </w:r>
              <w:r>
                <w:rPr>
                  <w:noProof/>
                </w:rPr>
                <w:t>, 470–486.</w:t>
              </w:r>
            </w:p>
            <w:p w14:paraId="7D4A04E1" w14:textId="77777777" w:rsidR="00A74E35" w:rsidRDefault="00A74E35" w:rsidP="00A74E35">
              <w:pPr>
                <w:pStyle w:val="Bibliography"/>
                <w:ind w:left="720" w:hanging="720"/>
                <w:rPr>
                  <w:noProof/>
                </w:rPr>
              </w:pPr>
              <w:r>
                <w:rPr>
                  <w:noProof/>
                </w:rPr>
                <w:t xml:space="preserve">Sahana, M., Rehman, S., Paul, A. K., &amp; Sajjad, H. (2019). Assessing socio-economic vulnerability to climate change-induced disasters: evidence from Sundarban Biosphere Reserve, India. </w:t>
              </w:r>
              <w:r>
                <w:rPr>
                  <w:i/>
                  <w:iCs/>
                  <w:noProof/>
                </w:rPr>
                <w:t>Geology, Ecology, and Landscapes</w:t>
              </w:r>
              <w:r>
                <w:rPr>
                  <w:noProof/>
                </w:rPr>
                <w:t>, 40-52.</w:t>
              </w:r>
            </w:p>
            <w:p w14:paraId="6EF9D801" w14:textId="79472E64" w:rsidR="002A08B2" w:rsidRPr="00573B09" w:rsidRDefault="002A08B2" w:rsidP="00A74E35">
              <w:pPr>
                <w:pStyle w:val="Bibliography"/>
                <w:ind w:left="720" w:hanging="720"/>
                <w:jc w:val="left"/>
              </w:pPr>
              <w:r w:rsidRPr="00573B09">
                <w:rPr>
                  <w:b/>
                  <w:bCs/>
                  <w:noProof/>
                </w:rPr>
                <w:fldChar w:fldCharType="end"/>
              </w:r>
            </w:p>
          </w:sdtContent>
        </w:sdt>
      </w:sdtContent>
    </w:sdt>
    <w:sectPr w:rsidR="002A08B2" w:rsidRPr="00573B09" w:rsidSect="00E80BA1">
      <w:footerReference w:type="default" r:id="rId16"/>
      <w:pgSz w:w="12240" w:h="15840"/>
      <w:pgMar w:top="1987" w:right="1987" w:bottom="1987" w:left="1987"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BE0763" w14:textId="77777777" w:rsidR="00C81160" w:rsidRDefault="00C81160" w:rsidP="00E80BA1">
      <w:pPr>
        <w:spacing w:line="240" w:lineRule="auto"/>
      </w:pPr>
      <w:r>
        <w:separator/>
      </w:r>
    </w:p>
  </w:endnote>
  <w:endnote w:type="continuationSeparator" w:id="0">
    <w:p w14:paraId="693C5AE0" w14:textId="77777777" w:rsidR="00C81160" w:rsidRDefault="00C81160" w:rsidP="00E80B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9688444"/>
      <w:docPartObj>
        <w:docPartGallery w:val="Page Numbers (Bottom of Page)"/>
        <w:docPartUnique/>
      </w:docPartObj>
    </w:sdtPr>
    <w:sdtEndPr>
      <w:rPr>
        <w:noProof/>
      </w:rPr>
    </w:sdtEndPr>
    <w:sdtContent>
      <w:p w14:paraId="3BC8C14C" w14:textId="773F9FFB" w:rsidR="00F74290" w:rsidRDefault="00F74290">
        <w:pPr>
          <w:pStyle w:val="Footer"/>
          <w:jc w:val="center"/>
        </w:pPr>
        <w:r>
          <w:fldChar w:fldCharType="begin"/>
        </w:r>
        <w:r>
          <w:instrText xml:space="preserve"> PAGE   \* MERGEFORMAT </w:instrText>
        </w:r>
        <w:r>
          <w:fldChar w:fldCharType="separate"/>
        </w:r>
        <w:r w:rsidR="00933EAB">
          <w:rPr>
            <w:noProof/>
          </w:rPr>
          <w:t>3</w:t>
        </w:r>
        <w:r>
          <w:rPr>
            <w:noProof/>
          </w:rPr>
          <w:fldChar w:fldCharType="end"/>
        </w:r>
      </w:p>
    </w:sdtContent>
  </w:sdt>
  <w:p w14:paraId="1E34B815" w14:textId="77777777" w:rsidR="00F74290" w:rsidRDefault="00F7429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379E61" w14:textId="77777777" w:rsidR="00C81160" w:rsidRDefault="00C81160" w:rsidP="00E80BA1">
      <w:pPr>
        <w:spacing w:line="240" w:lineRule="auto"/>
      </w:pPr>
      <w:r>
        <w:separator/>
      </w:r>
    </w:p>
  </w:footnote>
  <w:footnote w:type="continuationSeparator" w:id="0">
    <w:p w14:paraId="3DD1ECC1" w14:textId="77777777" w:rsidR="00C81160" w:rsidRDefault="00C81160" w:rsidP="00E80BA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2E537A"/>
    <w:multiLevelType w:val="hybridMultilevel"/>
    <w:tmpl w:val="7D022B8C"/>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 w15:restartNumberingAfterBreak="0">
    <w:nsid w:val="1B4308DC"/>
    <w:multiLevelType w:val="hybridMultilevel"/>
    <w:tmpl w:val="6DA820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A03796"/>
    <w:multiLevelType w:val="hybridMultilevel"/>
    <w:tmpl w:val="9ACC20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A73F8A"/>
    <w:multiLevelType w:val="hybridMultilevel"/>
    <w:tmpl w:val="4384B0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zK1NLWwtDQxMzIztzBT0lEKTi0uzszPAykwrgUAZrPK9ywAAAA="/>
  </w:docVars>
  <w:rsids>
    <w:rsidRoot w:val="00D14987"/>
    <w:rsid w:val="00006D1C"/>
    <w:rsid w:val="000213C0"/>
    <w:rsid w:val="00025DA1"/>
    <w:rsid w:val="0004607C"/>
    <w:rsid w:val="0005236F"/>
    <w:rsid w:val="00052928"/>
    <w:rsid w:val="000565DC"/>
    <w:rsid w:val="00063238"/>
    <w:rsid w:val="00074BF9"/>
    <w:rsid w:val="0009084E"/>
    <w:rsid w:val="000947E5"/>
    <w:rsid w:val="000948F7"/>
    <w:rsid w:val="00094E10"/>
    <w:rsid w:val="000B610A"/>
    <w:rsid w:val="000C117C"/>
    <w:rsid w:val="000C26E0"/>
    <w:rsid w:val="000C32AA"/>
    <w:rsid w:val="000C3364"/>
    <w:rsid w:val="000C5197"/>
    <w:rsid w:val="000D3B34"/>
    <w:rsid w:val="000D4359"/>
    <w:rsid w:val="000D6D2B"/>
    <w:rsid w:val="000E0576"/>
    <w:rsid w:val="00101179"/>
    <w:rsid w:val="00106DBB"/>
    <w:rsid w:val="00107502"/>
    <w:rsid w:val="00112FDF"/>
    <w:rsid w:val="00122355"/>
    <w:rsid w:val="00136BEE"/>
    <w:rsid w:val="001642F7"/>
    <w:rsid w:val="001743EC"/>
    <w:rsid w:val="00175254"/>
    <w:rsid w:val="0018413D"/>
    <w:rsid w:val="001A0A4A"/>
    <w:rsid w:val="001A0E4A"/>
    <w:rsid w:val="001A1907"/>
    <w:rsid w:val="001A4616"/>
    <w:rsid w:val="001C2847"/>
    <w:rsid w:val="001C4783"/>
    <w:rsid w:val="001D0C16"/>
    <w:rsid w:val="001D5269"/>
    <w:rsid w:val="001F39F8"/>
    <w:rsid w:val="001F7EF2"/>
    <w:rsid w:val="002107B7"/>
    <w:rsid w:val="00217499"/>
    <w:rsid w:val="00244757"/>
    <w:rsid w:val="00257973"/>
    <w:rsid w:val="00273685"/>
    <w:rsid w:val="0027583A"/>
    <w:rsid w:val="00290ABA"/>
    <w:rsid w:val="0029205A"/>
    <w:rsid w:val="002930FF"/>
    <w:rsid w:val="0029582D"/>
    <w:rsid w:val="002A08B2"/>
    <w:rsid w:val="002A4658"/>
    <w:rsid w:val="002A4B99"/>
    <w:rsid w:val="002B095D"/>
    <w:rsid w:val="002B5EDC"/>
    <w:rsid w:val="002B61C2"/>
    <w:rsid w:val="002C3892"/>
    <w:rsid w:val="002C3CFA"/>
    <w:rsid w:val="002D1C83"/>
    <w:rsid w:val="002D7E90"/>
    <w:rsid w:val="002E38B6"/>
    <w:rsid w:val="002E5B46"/>
    <w:rsid w:val="00314E7D"/>
    <w:rsid w:val="00315FDF"/>
    <w:rsid w:val="00317136"/>
    <w:rsid w:val="00321C55"/>
    <w:rsid w:val="0033517E"/>
    <w:rsid w:val="00335641"/>
    <w:rsid w:val="00343391"/>
    <w:rsid w:val="003434A5"/>
    <w:rsid w:val="00352E27"/>
    <w:rsid w:val="00387044"/>
    <w:rsid w:val="00390B26"/>
    <w:rsid w:val="00396BC0"/>
    <w:rsid w:val="00396C42"/>
    <w:rsid w:val="003A1057"/>
    <w:rsid w:val="003A4992"/>
    <w:rsid w:val="003A558B"/>
    <w:rsid w:val="003B1BFC"/>
    <w:rsid w:val="003C664B"/>
    <w:rsid w:val="003E74B7"/>
    <w:rsid w:val="003F0872"/>
    <w:rsid w:val="003F686D"/>
    <w:rsid w:val="003F6D4D"/>
    <w:rsid w:val="003F7FB9"/>
    <w:rsid w:val="00403F31"/>
    <w:rsid w:val="00410E62"/>
    <w:rsid w:val="00431D58"/>
    <w:rsid w:val="00441351"/>
    <w:rsid w:val="004413DE"/>
    <w:rsid w:val="004454B3"/>
    <w:rsid w:val="00447CF3"/>
    <w:rsid w:val="00462C7A"/>
    <w:rsid w:val="00464EEB"/>
    <w:rsid w:val="00465E8E"/>
    <w:rsid w:val="00475941"/>
    <w:rsid w:val="0048724A"/>
    <w:rsid w:val="00493773"/>
    <w:rsid w:val="004956DA"/>
    <w:rsid w:val="004B01F8"/>
    <w:rsid w:val="004B341B"/>
    <w:rsid w:val="004B5804"/>
    <w:rsid w:val="004B63F2"/>
    <w:rsid w:val="004C0DB6"/>
    <w:rsid w:val="004C148C"/>
    <w:rsid w:val="004C2F50"/>
    <w:rsid w:val="004C6CAB"/>
    <w:rsid w:val="004D0B91"/>
    <w:rsid w:val="004D6491"/>
    <w:rsid w:val="004E0721"/>
    <w:rsid w:val="004E7E9F"/>
    <w:rsid w:val="00502A84"/>
    <w:rsid w:val="00503762"/>
    <w:rsid w:val="0051173E"/>
    <w:rsid w:val="00513F97"/>
    <w:rsid w:val="00521185"/>
    <w:rsid w:val="00522B36"/>
    <w:rsid w:val="00531680"/>
    <w:rsid w:val="0053784F"/>
    <w:rsid w:val="0055470C"/>
    <w:rsid w:val="00554718"/>
    <w:rsid w:val="00555A67"/>
    <w:rsid w:val="00555CAA"/>
    <w:rsid w:val="00560344"/>
    <w:rsid w:val="00565762"/>
    <w:rsid w:val="00573B09"/>
    <w:rsid w:val="00577C4B"/>
    <w:rsid w:val="00583BF2"/>
    <w:rsid w:val="005842B2"/>
    <w:rsid w:val="00587AE4"/>
    <w:rsid w:val="005900E3"/>
    <w:rsid w:val="00591099"/>
    <w:rsid w:val="005A24F7"/>
    <w:rsid w:val="005A3906"/>
    <w:rsid w:val="005A6BFC"/>
    <w:rsid w:val="005B0101"/>
    <w:rsid w:val="005C1BEC"/>
    <w:rsid w:val="005C595F"/>
    <w:rsid w:val="005E1832"/>
    <w:rsid w:val="005E59A3"/>
    <w:rsid w:val="005F499B"/>
    <w:rsid w:val="005F5A21"/>
    <w:rsid w:val="005F6F17"/>
    <w:rsid w:val="006138C7"/>
    <w:rsid w:val="00614436"/>
    <w:rsid w:val="00624F81"/>
    <w:rsid w:val="00625932"/>
    <w:rsid w:val="00630B2E"/>
    <w:rsid w:val="00651172"/>
    <w:rsid w:val="00651EBF"/>
    <w:rsid w:val="00652C8A"/>
    <w:rsid w:val="006721A5"/>
    <w:rsid w:val="006770E0"/>
    <w:rsid w:val="00685059"/>
    <w:rsid w:val="00685C28"/>
    <w:rsid w:val="00685CEA"/>
    <w:rsid w:val="00690853"/>
    <w:rsid w:val="00693FBE"/>
    <w:rsid w:val="006A13E7"/>
    <w:rsid w:val="006A425A"/>
    <w:rsid w:val="006A6F36"/>
    <w:rsid w:val="006B6DB8"/>
    <w:rsid w:val="006E211C"/>
    <w:rsid w:val="006E3466"/>
    <w:rsid w:val="006E5EF5"/>
    <w:rsid w:val="0071016D"/>
    <w:rsid w:val="00714763"/>
    <w:rsid w:val="0072159C"/>
    <w:rsid w:val="007327C8"/>
    <w:rsid w:val="00740389"/>
    <w:rsid w:val="00744BF1"/>
    <w:rsid w:val="007502C3"/>
    <w:rsid w:val="0076124A"/>
    <w:rsid w:val="00763525"/>
    <w:rsid w:val="00764BC2"/>
    <w:rsid w:val="00764F18"/>
    <w:rsid w:val="00765E98"/>
    <w:rsid w:val="007704CF"/>
    <w:rsid w:val="0078758E"/>
    <w:rsid w:val="00787F5D"/>
    <w:rsid w:val="00790202"/>
    <w:rsid w:val="0079149B"/>
    <w:rsid w:val="007A0057"/>
    <w:rsid w:val="007A6840"/>
    <w:rsid w:val="007B0038"/>
    <w:rsid w:val="007C47DD"/>
    <w:rsid w:val="007C622A"/>
    <w:rsid w:val="007D5E0C"/>
    <w:rsid w:val="007E4E36"/>
    <w:rsid w:val="007F33CC"/>
    <w:rsid w:val="00802D30"/>
    <w:rsid w:val="008032CB"/>
    <w:rsid w:val="008111B7"/>
    <w:rsid w:val="00812E7E"/>
    <w:rsid w:val="00822A79"/>
    <w:rsid w:val="00836032"/>
    <w:rsid w:val="00844B6B"/>
    <w:rsid w:val="00856A5A"/>
    <w:rsid w:val="00864B14"/>
    <w:rsid w:val="008814A1"/>
    <w:rsid w:val="00890105"/>
    <w:rsid w:val="008A02BD"/>
    <w:rsid w:val="008A1B90"/>
    <w:rsid w:val="008A267A"/>
    <w:rsid w:val="008B61AF"/>
    <w:rsid w:val="008C6007"/>
    <w:rsid w:val="008C6F3C"/>
    <w:rsid w:val="008D5BE7"/>
    <w:rsid w:val="008F208F"/>
    <w:rsid w:val="00903679"/>
    <w:rsid w:val="009104C2"/>
    <w:rsid w:val="009152E5"/>
    <w:rsid w:val="00923D7D"/>
    <w:rsid w:val="0092681B"/>
    <w:rsid w:val="00933EAB"/>
    <w:rsid w:val="00947DBF"/>
    <w:rsid w:val="0095724F"/>
    <w:rsid w:val="0097746E"/>
    <w:rsid w:val="00980B1A"/>
    <w:rsid w:val="009866AB"/>
    <w:rsid w:val="00997C01"/>
    <w:rsid w:val="009A4C49"/>
    <w:rsid w:val="009B39A7"/>
    <w:rsid w:val="009B497E"/>
    <w:rsid w:val="009C0A0C"/>
    <w:rsid w:val="009C25A5"/>
    <w:rsid w:val="009F2DF5"/>
    <w:rsid w:val="00A059C3"/>
    <w:rsid w:val="00A10B09"/>
    <w:rsid w:val="00A12DDD"/>
    <w:rsid w:val="00A1519E"/>
    <w:rsid w:val="00A42269"/>
    <w:rsid w:val="00A437D2"/>
    <w:rsid w:val="00A4440C"/>
    <w:rsid w:val="00A569D0"/>
    <w:rsid w:val="00A57ADC"/>
    <w:rsid w:val="00A61600"/>
    <w:rsid w:val="00A64CF6"/>
    <w:rsid w:val="00A658EF"/>
    <w:rsid w:val="00A74C53"/>
    <w:rsid w:val="00A74E35"/>
    <w:rsid w:val="00A7772D"/>
    <w:rsid w:val="00A94A25"/>
    <w:rsid w:val="00A968FF"/>
    <w:rsid w:val="00AA3C9C"/>
    <w:rsid w:val="00AA7FE0"/>
    <w:rsid w:val="00AB5EA9"/>
    <w:rsid w:val="00AC1F83"/>
    <w:rsid w:val="00AC2B1B"/>
    <w:rsid w:val="00AC566A"/>
    <w:rsid w:val="00AD37F9"/>
    <w:rsid w:val="00AE06B1"/>
    <w:rsid w:val="00AE070F"/>
    <w:rsid w:val="00AE2DF4"/>
    <w:rsid w:val="00AF06D8"/>
    <w:rsid w:val="00AF3242"/>
    <w:rsid w:val="00B20615"/>
    <w:rsid w:val="00B24AED"/>
    <w:rsid w:val="00B35FFB"/>
    <w:rsid w:val="00B37085"/>
    <w:rsid w:val="00B5695A"/>
    <w:rsid w:val="00B67EE4"/>
    <w:rsid w:val="00B73F73"/>
    <w:rsid w:val="00B84812"/>
    <w:rsid w:val="00B8495F"/>
    <w:rsid w:val="00B85300"/>
    <w:rsid w:val="00B94095"/>
    <w:rsid w:val="00BC387D"/>
    <w:rsid w:val="00BC6BB3"/>
    <w:rsid w:val="00BD0302"/>
    <w:rsid w:val="00BD2605"/>
    <w:rsid w:val="00BF36B2"/>
    <w:rsid w:val="00C006D2"/>
    <w:rsid w:val="00C06535"/>
    <w:rsid w:val="00C13241"/>
    <w:rsid w:val="00C244ED"/>
    <w:rsid w:val="00C246C6"/>
    <w:rsid w:val="00C3557D"/>
    <w:rsid w:val="00C517AA"/>
    <w:rsid w:val="00C51E9E"/>
    <w:rsid w:val="00C52AAF"/>
    <w:rsid w:val="00C600D3"/>
    <w:rsid w:val="00C76B00"/>
    <w:rsid w:val="00C81160"/>
    <w:rsid w:val="00C979D7"/>
    <w:rsid w:val="00CA21B0"/>
    <w:rsid w:val="00CA693D"/>
    <w:rsid w:val="00CB35F5"/>
    <w:rsid w:val="00CB606C"/>
    <w:rsid w:val="00CD4F8A"/>
    <w:rsid w:val="00CD5286"/>
    <w:rsid w:val="00CD5621"/>
    <w:rsid w:val="00CE1E74"/>
    <w:rsid w:val="00CE457F"/>
    <w:rsid w:val="00CE7F58"/>
    <w:rsid w:val="00CF517E"/>
    <w:rsid w:val="00CF6411"/>
    <w:rsid w:val="00D01AB5"/>
    <w:rsid w:val="00D11107"/>
    <w:rsid w:val="00D14987"/>
    <w:rsid w:val="00D21A31"/>
    <w:rsid w:val="00D250C0"/>
    <w:rsid w:val="00D26005"/>
    <w:rsid w:val="00D30E86"/>
    <w:rsid w:val="00D34EA0"/>
    <w:rsid w:val="00D50392"/>
    <w:rsid w:val="00D568BA"/>
    <w:rsid w:val="00D63270"/>
    <w:rsid w:val="00D70087"/>
    <w:rsid w:val="00DA15C7"/>
    <w:rsid w:val="00DB2D53"/>
    <w:rsid w:val="00DB2F1A"/>
    <w:rsid w:val="00DB7EAE"/>
    <w:rsid w:val="00DC3D80"/>
    <w:rsid w:val="00DE08FE"/>
    <w:rsid w:val="00DE24C2"/>
    <w:rsid w:val="00DE3048"/>
    <w:rsid w:val="00DF25D7"/>
    <w:rsid w:val="00DF327F"/>
    <w:rsid w:val="00DF4C41"/>
    <w:rsid w:val="00DF73CE"/>
    <w:rsid w:val="00E14A8D"/>
    <w:rsid w:val="00E240BE"/>
    <w:rsid w:val="00E33491"/>
    <w:rsid w:val="00E435A0"/>
    <w:rsid w:val="00E44C24"/>
    <w:rsid w:val="00E5431E"/>
    <w:rsid w:val="00E64559"/>
    <w:rsid w:val="00E7454B"/>
    <w:rsid w:val="00E80BA1"/>
    <w:rsid w:val="00EA196D"/>
    <w:rsid w:val="00EB24FF"/>
    <w:rsid w:val="00EC0379"/>
    <w:rsid w:val="00EC03F7"/>
    <w:rsid w:val="00EC1CC3"/>
    <w:rsid w:val="00ED263A"/>
    <w:rsid w:val="00EE0EA2"/>
    <w:rsid w:val="00EE588E"/>
    <w:rsid w:val="00EE7499"/>
    <w:rsid w:val="00F03C44"/>
    <w:rsid w:val="00F06AF3"/>
    <w:rsid w:val="00F06F17"/>
    <w:rsid w:val="00F10D6A"/>
    <w:rsid w:val="00F12793"/>
    <w:rsid w:val="00F17617"/>
    <w:rsid w:val="00F20668"/>
    <w:rsid w:val="00F21DA5"/>
    <w:rsid w:val="00F22D86"/>
    <w:rsid w:val="00F35CBC"/>
    <w:rsid w:val="00F367D3"/>
    <w:rsid w:val="00F369BE"/>
    <w:rsid w:val="00F4359B"/>
    <w:rsid w:val="00F54CD9"/>
    <w:rsid w:val="00F6796E"/>
    <w:rsid w:val="00F74290"/>
    <w:rsid w:val="00F74961"/>
    <w:rsid w:val="00F77636"/>
    <w:rsid w:val="00F77749"/>
    <w:rsid w:val="00F909DA"/>
    <w:rsid w:val="00FA086E"/>
    <w:rsid w:val="00FA191F"/>
    <w:rsid w:val="00FA55DA"/>
    <w:rsid w:val="00FA7307"/>
    <w:rsid w:val="00FB2ED2"/>
    <w:rsid w:val="00FB3EE1"/>
    <w:rsid w:val="00FC4A63"/>
    <w:rsid w:val="00FD5EED"/>
    <w:rsid w:val="00FD7BFE"/>
    <w:rsid w:val="00FE23DD"/>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2EC35"/>
  <w15:docId w15:val="{BE4062FB-7F6B-4C1F-83CD-85D29BD43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30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43EC"/>
    <w:pPr>
      <w:spacing w:line="276" w:lineRule="auto"/>
    </w:pPr>
  </w:style>
  <w:style w:type="paragraph" w:styleId="Heading1">
    <w:name w:val="heading 1"/>
    <w:basedOn w:val="Normal"/>
    <w:next w:val="Normal"/>
    <w:link w:val="Heading1Char"/>
    <w:uiPriority w:val="9"/>
    <w:qFormat/>
    <w:rsid w:val="00390B26"/>
    <w:pPr>
      <w:keepNext/>
      <w:keepLines/>
      <w:outlineLvl w:val="0"/>
    </w:pPr>
    <w:rPr>
      <w:rFonts w:eastAsiaTheme="majorEastAsia"/>
      <w:b/>
      <w:bCs/>
    </w:rPr>
  </w:style>
  <w:style w:type="paragraph" w:styleId="Heading2">
    <w:name w:val="heading 2"/>
    <w:basedOn w:val="Normal"/>
    <w:next w:val="Normal"/>
    <w:link w:val="Heading2Char"/>
    <w:uiPriority w:val="9"/>
    <w:unhideWhenUsed/>
    <w:qFormat/>
    <w:rsid w:val="00AF3242"/>
    <w:pPr>
      <w:keepNext/>
      <w:keepLines/>
      <w:spacing w:before="40"/>
      <w:outlineLvl w:val="1"/>
    </w:pPr>
    <w:rPr>
      <w:rFonts w:eastAsiaTheme="majorEastAsia" w:cstheme="majorBidi"/>
      <w:b/>
      <w:sz w:val="28"/>
      <w:szCs w:val="26"/>
    </w:rPr>
  </w:style>
  <w:style w:type="paragraph" w:styleId="Heading3">
    <w:name w:val="heading 3"/>
    <w:basedOn w:val="Normal"/>
    <w:next w:val="Normal"/>
    <w:link w:val="Heading3Char"/>
    <w:uiPriority w:val="9"/>
    <w:unhideWhenUsed/>
    <w:qFormat/>
    <w:rsid w:val="00D50392"/>
    <w:pPr>
      <w:keepNext/>
      <w:keepLines/>
      <w:spacing w:before="40" w:line="300" w:lineRule="auto"/>
      <w:outlineLvl w:val="2"/>
    </w:pPr>
    <w:rPr>
      <w:rFonts w:eastAsiaTheme="majorEastAsia" w:cstheme="majorBidi"/>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0B26"/>
    <w:rPr>
      <w:rFonts w:eastAsiaTheme="majorEastAsia"/>
      <w:b/>
      <w:bCs/>
    </w:rPr>
  </w:style>
  <w:style w:type="character" w:customStyle="1" w:styleId="Heading2Char">
    <w:name w:val="Heading 2 Char"/>
    <w:basedOn w:val="DefaultParagraphFont"/>
    <w:link w:val="Heading2"/>
    <w:uiPriority w:val="9"/>
    <w:rsid w:val="00AF3242"/>
    <w:rPr>
      <w:rFonts w:ascii="Times New Roman" w:eastAsiaTheme="majorEastAsia" w:hAnsi="Times New Roman" w:cstheme="majorBidi"/>
      <w:b/>
      <w:sz w:val="28"/>
      <w:szCs w:val="26"/>
    </w:rPr>
  </w:style>
  <w:style w:type="paragraph" w:styleId="ListParagraph">
    <w:name w:val="List Paragraph"/>
    <w:basedOn w:val="Normal"/>
    <w:uiPriority w:val="34"/>
    <w:qFormat/>
    <w:rsid w:val="00387044"/>
    <w:pPr>
      <w:ind w:left="720"/>
      <w:contextualSpacing/>
    </w:pPr>
  </w:style>
  <w:style w:type="paragraph" w:styleId="Header">
    <w:name w:val="header"/>
    <w:basedOn w:val="Normal"/>
    <w:link w:val="HeaderChar"/>
    <w:uiPriority w:val="99"/>
    <w:unhideWhenUsed/>
    <w:rsid w:val="00E80BA1"/>
    <w:pPr>
      <w:tabs>
        <w:tab w:val="center" w:pos="4680"/>
        <w:tab w:val="right" w:pos="9360"/>
      </w:tabs>
      <w:spacing w:line="240" w:lineRule="auto"/>
    </w:pPr>
  </w:style>
  <w:style w:type="character" w:customStyle="1" w:styleId="HeaderChar">
    <w:name w:val="Header Char"/>
    <w:basedOn w:val="DefaultParagraphFont"/>
    <w:link w:val="Header"/>
    <w:uiPriority w:val="99"/>
    <w:rsid w:val="00E80BA1"/>
  </w:style>
  <w:style w:type="paragraph" w:styleId="Footer">
    <w:name w:val="footer"/>
    <w:basedOn w:val="Normal"/>
    <w:link w:val="FooterChar"/>
    <w:uiPriority w:val="99"/>
    <w:unhideWhenUsed/>
    <w:rsid w:val="00E80BA1"/>
    <w:pPr>
      <w:tabs>
        <w:tab w:val="center" w:pos="4680"/>
        <w:tab w:val="right" w:pos="9360"/>
      </w:tabs>
      <w:spacing w:line="240" w:lineRule="auto"/>
    </w:pPr>
  </w:style>
  <w:style w:type="character" w:customStyle="1" w:styleId="FooterChar">
    <w:name w:val="Footer Char"/>
    <w:basedOn w:val="DefaultParagraphFont"/>
    <w:link w:val="Footer"/>
    <w:uiPriority w:val="99"/>
    <w:rsid w:val="00E80BA1"/>
  </w:style>
  <w:style w:type="table" w:styleId="TableGrid">
    <w:name w:val="Table Grid"/>
    <w:basedOn w:val="TableNormal"/>
    <w:uiPriority w:val="39"/>
    <w:rsid w:val="0048724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55470C"/>
    <w:pPr>
      <w:spacing w:after="200" w:line="240" w:lineRule="auto"/>
    </w:pPr>
    <w:rPr>
      <w:i/>
      <w:iCs/>
      <w:color w:val="44546A" w:themeColor="text2"/>
      <w:sz w:val="18"/>
      <w:szCs w:val="18"/>
    </w:rPr>
  </w:style>
  <w:style w:type="character" w:customStyle="1" w:styleId="Heading3Char">
    <w:name w:val="Heading 3 Char"/>
    <w:basedOn w:val="DefaultParagraphFont"/>
    <w:link w:val="Heading3"/>
    <w:uiPriority w:val="9"/>
    <w:rsid w:val="00D50392"/>
    <w:rPr>
      <w:rFonts w:eastAsiaTheme="majorEastAsia" w:cstheme="majorBidi"/>
      <w:i/>
      <w:sz w:val="22"/>
    </w:rPr>
  </w:style>
  <w:style w:type="character" w:styleId="Hyperlink">
    <w:name w:val="Hyperlink"/>
    <w:basedOn w:val="DefaultParagraphFont"/>
    <w:uiPriority w:val="99"/>
    <w:unhideWhenUsed/>
    <w:rsid w:val="00447CF3"/>
    <w:rPr>
      <w:rFonts w:ascii="Times New Roman" w:hAnsi="Times New Roman" w:cs="Times New Roman" w:hint="default"/>
      <w:color w:val="000000"/>
      <w:u w:val="single"/>
    </w:rPr>
  </w:style>
  <w:style w:type="character" w:customStyle="1" w:styleId="UnresolvedMention1">
    <w:name w:val="Unresolved Mention1"/>
    <w:basedOn w:val="DefaultParagraphFont"/>
    <w:uiPriority w:val="99"/>
    <w:semiHidden/>
    <w:unhideWhenUsed/>
    <w:rsid w:val="003F686D"/>
    <w:rPr>
      <w:color w:val="605E5C"/>
      <w:shd w:val="clear" w:color="auto" w:fill="E1DFDD"/>
    </w:rPr>
  </w:style>
  <w:style w:type="character" w:styleId="FollowedHyperlink">
    <w:name w:val="FollowedHyperlink"/>
    <w:basedOn w:val="DefaultParagraphFont"/>
    <w:uiPriority w:val="99"/>
    <w:semiHidden/>
    <w:unhideWhenUsed/>
    <w:rsid w:val="006721A5"/>
    <w:rPr>
      <w:color w:val="954F72" w:themeColor="followedHyperlink"/>
      <w:u w:val="single"/>
    </w:rPr>
  </w:style>
  <w:style w:type="table" w:styleId="MediumGrid2">
    <w:name w:val="Medium Grid 2"/>
    <w:basedOn w:val="TableNormal"/>
    <w:uiPriority w:val="68"/>
    <w:rsid w:val="00396BC0"/>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paragraph" w:styleId="Bibliography">
    <w:name w:val="Bibliography"/>
    <w:basedOn w:val="Normal"/>
    <w:next w:val="Normal"/>
    <w:uiPriority w:val="37"/>
    <w:unhideWhenUsed/>
    <w:rsid w:val="005F499B"/>
  </w:style>
  <w:style w:type="character" w:styleId="PlaceholderText">
    <w:name w:val="Placeholder Text"/>
    <w:basedOn w:val="DefaultParagraphFont"/>
    <w:uiPriority w:val="99"/>
    <w:semiHidden/>
    <w:rsid w:val="00587AE4"/>
    <w:rPr>
      <w:color w:val="808080"/>
    </w:rPr>
  </w:style>
  <w:style w:type="paragraph" w:styleId="BalloonText">
    <w:name w:val="Balloon Text"/>
    <w:basedOn w:val="Normal"/>
    <w:link w:val="BalloonTextChar"/>
    <w:uiPriority w:val="99"/>
    <w:semiHidden/>
    <w:unhideWhenUsed/>
    <w:rsid w:val="001A190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1907"/>
    <w:rPr>
      <w:rFonts w:ascii="Tahoma" w:hAnsi="Tahoma" w:cs="Tahoma"/>
      <w:sz w:val="16"/>
      <w:szCs w:val="16"/>
    </w:rPr>
  </w:style>
  <w:style w:type="table" w:styleId="LightList">
    <w:name w:val="Light List"/>
    <w:basedOn w:val="TableNormal"/>
    <w:uiPriority w:val="61"/>
    <w:rsid w:val="00175254"/>
    <w:pPr>
      <w:spacing w:line="240" w:lineRule="auto"/>
      <w:jc w:val="left"/>
    </w:pPr>
    <w:rPr>
      <w:rFonts w:asciiTheme="minorHAnsi"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TableGrid1">
    <w:name w:val="Table Grid1"/>
    <w:basedOn w:val="TableNormal"/>
    <w:uiPriority w:val="59"/>
    <w:rsid w:val="008A267A"/>
    <w:pPr>
      <w:spacing w:line="240" w:lineRule="auto"/>
      <w:jc w:val="left"/>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6E211C"/>
    <w:rPr>
      <w:rFonts w:ascii="TimesNewRomanPSMT" w:hAnsi="TimesNewRomanPSMT" w:hint="default"/>
      <w:b w:val="0"/>
      <w:bCs w:val="0"/>
      <w:i w:val="0"/>
      <w:iCs w:val="0"/>
      <w:color w:val="000000"/>
      <w:sz w:val="20"/>
      <w:szCs w:val="20"/>
    </w:rPr>
  </w:style>
  <w:style w:type="character" w:styleId="Strong">
    <w:name w:val="Strong"/>
    <w:basedOn w:val="DefaultParagraphFont"/>
    <w:uiPriority w:val="22"/>
    <w:qFormat/>
    <w:rsid w:val="006E211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7049">
      <w:bodyDiv w:val="1"/>
      <w:marLeft w:val="0"/>
      <w:marRight w:val="0"/>
      <w:marTop w:val="0"/>
      <w:marBottom w:val="0"/>
      <w:divBdr>
        <w:top w:val="none" w:sz="0" w:space="0" w:color="auto"/>
        <w:left w:val="none" w:sz="0" w:space="0" w:color="auto"/>
        <w:bottom w:val="none" w:sz="0" w:space="0" w:color="auto"/>
        <w:right w:val="none" w:sz="0" w:space="0" w:color="auto"/>
      </w:divBdr>
    </w:div>
    <w:div w:id="4867531">
      <w:bodyDiv w:val="1"/>
      <w:marLeft w:val="0"/>
      <w:marRight w:val="0"/>
      <w:marTop w:val="0"/>
      <w:marBottom w:val="0"/>
      <w:divBdr>
        <w:top w:val="none" w:sz="0" w:space="0" w:color="auto"/>
        <w:left w:val="none" w:sz="0" w:space="0" w:color="auto"/>
        <w:bottom w:val="none" w:sz="0" w:space="0" w:color="auto"/>
        <w:right w:val="none" w:sz="0" w:space="0" w:color="auto"/>
      </w:divBdr>
    </w:div>
    <w:div w:id="6830871">
      <w:bodyDiv w:val="1"/>
      <w:marLeft w:val="0"/>
      <w:marRight w:val="0"/>
      <w:marTop w:val="0"/>
      <w:marBottom w:val="0"/>
      <w:divBdr>
        <w:top w:val="none" w:sz="0" w:space="0" w:color="auto"/>
        <w:left w:val="none" w:sz="0" w:space="0" w:color="auto"/>
        <w:bottom w:val="none" w:sz="0" w:space="0" w:color="auto"/>
        <w:right w:val="none" w:sz="0" w:space="0" w:color="auto"/>
      </w:divBdr>
    </w:div>
    <w:div w:id="8913617">
      <w:bodyDiv w:val="1"/>
      <w:marLeft w:val="0"/>
      <w:marRight w:val="0"/>
      <w:marTop w:val="0"/>
      <w:marBottom w:val="0"/>
      <w:divBdr>
        <w:top w:val="none" w:sz="0" w:space="0" w:color="auto"/>
        <w:left w:val="none" w:sz="0" w:space="0" w:color="auto"/>
        <w:bottom w:val="none" w:sz="0" w:space="0" w:color="auto"/>
        <w:right w:val="none" w:sz="0" w:space="0" w:color="auto"/>
      </w:divBdr>
    </w:div>
    <w:div w:id="9531323">
      <w:bodyDiv w:val="1"/>
      <w:marLeft w:val="0"/>
      <w:marRight w:val="0"/>
      <w:marTop w:val="0"/>
      <w:marBottom w:val="0"/>
      <w:divBdr>
        <w:top w:val="none" w:sz="0" w:space="0" w:color="auto"/>
        <w:left w:val="none" w:sz="0" w:space="0" w:color="auto"/>
        <w:bottom w:val="none" w:sz="0" w:space="0" w:color="auto"/>
        <w:right w:val="none" w:sz="0" w:space="0" w:color="auto"/>
      </w:divBdr>
    </w:div>
    <w:div w:id="28653115">
      <w:bodyDiv w:val="1"/>
      <w:marLeft w:val="0"/>
      <w:marRight w:val="0"/>
      <w:marTop w:val="0"/>
      <w:marBottom w:val="0"/>
      <w:divBdr>
        <w:top w:val="none" w:sz="0" w:space="0" w:color="auto"/>
        <w:left w:val="none" w:sz="0" w:space="0" w:color="auto"/>
        <w:bottom w:val="none" w:sz="0" w:space="0" w:color="auto"/>
        <w:right w:val="none" w:sz="0" w:space="0" w:color="auto"/>
      </w:divBdr>
    </w:div>
    <w:div w:id="31464963">
      <w:bodyDiv w:val="1"/>
      <w:marLeft w:val="0"/>
      <w:marRight w:val="0"/>
      <w:marTop w:val="0"/>
      <w:marBottom w:val="0"/>
      <w:divBdr>
        <w:top w:val="none" w:sz="0" w:space="0" w:color="auto"/>
        <w:left w:val="none" w:sz="0" w:space="0" w:color="auto"/>
        <w:bottom w:val="none" w:sz="0" w:space="0" w:color="auto"/>
        <w:right w:val="none" w:sz="0" w:space="0" w:color="auto"/>
      </w:divBdr>
    </w:div>
    <w:div w:id="33119843">
      <w:bodyDiv w:val="1"/>
      <w:marLeft w:val="0"/>
      <w:marRight w:val="0"/>
      <w:marTop w:val="0"/>
      <w:marBottom w:val="0"/>
      <w:divBdr>
        <w:top w:val="none" w:sz="0" w:space="0" w:color="auto"/>
        <w:left w:val="none" w:sz="0" w:space="0" w:color="auto"/>
        <w:bottom w:val="none" w:sz="0" w:space="0" w:color="auto"/>
        <w:right w:val="none" w:sz="0" w:space="0" w:color="auto"/>
      </w:divBdr>
    </w:div>
    <w:div w:id="40330579">
      <w:bodyDiv w:val="1"/>
      <w:marLeft w:val="0"/>
      <w:marRight w:val="0"/>
      <w:marTop w:val="0"/>
      <w:marBottom w:val="0"/>
      <w:divBdr>
        <w:top w:val="none" w:sz="0" w:space="0" w:color="auto"/>
        <w:left w:val="none" w:sz="0" w:space="0" w:color="auto"/>
        <w:bottom w:val="none" w:sz="0" w:space="0" w:color="auto"/>
        <w:right w:val="none" w:sz="0" w:space="0" w:color="auto"/>
      </w:divBdr>
    </w:div>
    <w:div w:id="43529553">
      <w:bodyDiv w:val="1"/>
      <w:marLeft w:val="0"/>
      <w:marRight w:val="0"/>
      <w:marTop w:val="0"/>
      <w:marBottom w:val="0"/>
      <w:divBdr>
        <w:top w:val="none" w:sz="0" w:space="0" w:color="auto"/>
        <w:left w:val="none" w:sz="0" w:space="0" w:color="auto"/>
        <w:bottom w:val="none" w:sz="0" w:space="0" w:color="auto"/>
        <w:right w:val="none" w:sz="0" w:space="0" w:color="auto"/>
      </w:divBdr>
    </w:div>
    <w:div w:id="46998236">
      <w:bodyDiv w:val="1"/>
      <w:marLeft w:val="0"/>
      <w:marRight w:val="0"/>
      <w:marTop w:val="0"/>
      <w:marBottom w:val="0"/>
      <w:divBdr>
        <w:top w:val="none" w:sz="0" w:space="0" w:color="auto"/>
        <w:left w:val="none" w:sz="0" w:space="0" w:color="auto"/>
        <w:bottom w:val="none" w:sz="0" w:space="0" w:color="auto"/>
        <w:right w:val="none" w:sz="0" w:space="0" w:color="auto"/>
      </w:divBdr>
    </w:div>
    <w:div w:id="47001680">
      <w:bodyDiv w:val="1"/>
      <w:marLeft w:val="0"/>
      <w:marRight w:val="0"/>
      <w:marTop w:val="0"/>
      <w:marBottom w:val="0"/>
      <w:divBdr>
        <w:top w:val="none" w:sz="0" w:space="0" w:color="auto"/>
        <w:left w:val="none" w:sz="0" w:space="0" w:color="auto"/>
        <w:bottom w:val="none" w:sz="0" w:space="0" w:color="auto"/>
        <w:right w:val="none" w:sz="0" w:space="0" w:color="auto"/>
      </w:divBdr>
    </w:div>
    <w:div w:id="52897789">
      <w:bodyDiv w:val="1"/>
      <w:marLeft w:val="0"/>
      <w:marRight w:val="0"/>
      <w:marTop w:val="0"/>
      <w:marBottom w:val="0"/>
      <w:divBdr>
        <w:top w:val="none" w:sz="0" w:space="0" w:color="auto"/>
        <w:left w:val="none" w:sz="0" w:space="0" w:color="auto"/>
        <w:bottom w:val="none" w:sz="0" w:space="0" w:color="auto"/>
        <w:right w:val="none" w:sz="0" w:space="0" w:color="auto"/>
      </w:divBdr>
    </w:div>
    <w:div w:id="52970667">
      <w:bodyDiv w:val="1"/>
      <w:marLeft w:val="0"/>
      <w:marRight w:val="0"/>
      <w:marTop w:val="0"/>
      <w:marBottom w:val="0"/>
      <w:divBdr>
        <w:top w:val="none" w:sz="0" w:space="0" w:color="auto"/>
        <w:left w:val="none" w:sz="0" w:space="0" w:color="auto"/>
        <w:bottom w:val="none" w:sz="0" w:space="0" w:color="auto"/>
        <w:right w:val="none" w:sz="0" w:space="0" w:color="auto"/>
      </w:divBdr>
    </w:div>
    <w:div w:id="63644221">
      <w:bodyDiv w:val="1"/>
      <w:marLeft w:val="0"/>
      <w:marRight w:val="0"/>
      <w:marTop w:val="0"/>
      <w:marBottom w:val="0"/>
      <w:divBdr>
        <w:top w:val="none" w:sz="0" w:space="0" w:color="auto"/>
        <w:left w:val="none" w:sz="0" w:space="0" w:color="auto"/>
        <w:bottom w:val="none" w:sz="0" w:space="0" w:color="auto"/>
        <w:right w:val="none" w:sz="0" w:space="0" w:color="auto"/>
      </w:divBdr>
    </w:div>
    <w:div w:id="72708795">
      <w:bodyDiv w:val="1"/>
      <w:marLeft w:val="0"/>
      <w:marRight w:val="0"/>
      <w:marTop w:val="0"/>
      <w:marBottom w:val="0"/>
      <w:divBdr>
        <w:top w:val="none" w:sz="0" w:space="0" w:color="auto"/>
        <w:left w:val="none" w:sz="0" w:space="0" w:color="auto"/>
        <w:bottom w:val="none" w:sz="0" w:space="0" w:color="auto"/>
        <w:right w:val="none" w:sz="0" w:space="0" w:color="auto"/>
      </w:divBdr>
    </w:div>
    <w:div w:id="81144692">
      <w:bodyDiv w:val="1"/>
      <w:marLeft w:val="0"/>
      <w:marRight w:val="0"/>
      <w:marTop w:val="0"/>
      <w:marBottom w:val="0"/>
      <w:divBdr>
        <w:top w:val="none" w:sz="0" w:space="0" w:color="auto"/>
        <w:left w:val="none" w:sz="0" w:space="0" w:color="auto"/>
        <w:bottom w:val="none" w:sz="0" w:space="0" w:color="auto"/>
        <w:right w:val="none" w:sz="0" w:space="0" w:color="auto"/>
      </w:divBdr>
    </w:div>
    <w:div w:id="82147661">
      <w:bodyDiv w:val="1"/>
      <w:marLeft w:val="0"/>
      <w:marRight w:val="0"/>
      <w:marTop w:val="0"/>
      <w:marBottom w:val="0"/>
      <w:divBdr>
        <w:top w:val="none" w:sz="0" w:space="0" w:color="auto"/>
        <w:left w:val="none" w:sz="0" w:space="0" w:color="auto"/>
        <w:bottom w:val="none" w:sz="0" w:space="0" w:color="auto"/>
        <w:right w:val="none" w:sz="0" w:space="0" w:color="auto"/>
      </w:divBdr>
    </w:div>
    <w:div w:id="90980363">
      <w:bodyDiv w:val="1"/>
      <w:marLeft w:val="0"/>
      <w:marRight w:val="0"/>
      <w:marTop w:val="0"/>
      <w:marBottom w:val="0"/>
      <w:divBdr>
        <w:top w:val="none" w:sz="0" w:space="0" w:color="auto"/>
        <w:left w:val="none" w:sz="0" w:space="0" w:color="auto"/>
        <w:bottom w:val="none" w:sz="0" w:space="0" w:color="auto"/>
        <w:right w:val="none" w:sz="0" w:space="0" w:color="auto"/>
      </w:divBdr>
    </w:div>
    <w:div w:id="100224900">
      <w:bodyDiv w:val="1"/>
      <w:marLeft w:val="0"/>
      <w:marRight w:val="0"/>
      <w:marTop w:val="0"/>
      <w:marBottom w:val="0"/>
      <w:divBdr>
        <w:top w:val="none" w:sz="0" w:space="0" w:color="auto"/>
        <w:left w:val="none" w:sz="0" w:space="0" w:color="auto"/>
        <w:bottom w:val="none" w:sz="0" w:space="0" w:color="auto"/>
        <w:right w:val="none" w:sz="0" w:space="0" w:color="auto"/>
      </w:divBdr>
    </w:div>
    <w:div w:id="109712074">
      <w:bodyDiv w:val="1"/>
      <w:marLeft w:val="0"/>
      <w:marRight w:val="0"/>
      <w:marTop w:val="0"/>
      <w:marBottom w:val="0"/>
      <w:divBdr>
        <w:top w:val="none" w:sz="0" w:space="0" w:color="auto"/>
        <w:left w:val="none" w:sz="0" w:space="0" w:color="auto"/>
        <w:bottom w:val="none" w:sz="0" w:space="0" w:color="auto"/>
        <w:right w:val="none" w:sz="0" w:space="0" w:color="auto"/>
      </w:divBdr>
    </w:div>
    <w:div w:id="111172529">
      <w:bodyDiv w:val="1"/>
      <w:marLeft w:val="0"/>
      <w:marRight w:val="0"/>
      <w:marTop w:val="0"/>
      <w:marBottom w:val="0"/>
      <w:divBdr>
        <w:top w:val="none" w:sz="0" w:space="0" w:color="auto"/>
        <w:left w:val="none" w:sz="0" w:space="0" w:color="auto"/>
        <w:bottom w:val="none" w:sz="0" w:space="0" w:color="auto"/>
        <w:right w:val="none" w:sz="0" w:space="0" w:color="auto"/>
      </w:divBdr>
    </w:div>
    <w:div w:id="120920831">
      <w:bodyDiv w:val="1"/>
      <w:marLeft w:val="0"/>
      <w:marRight w:val="0"/>
      <w:marTop w:val="0"/>
      <w:marBottom w:val="0"/>
      <w:divBdr>
        <w:top w:val="none" w:sz="0" w:space="0" w:color="auto"/>
        <w:left w:val="none" w:sz="0" w:space="0" w:color="auto"/>
        <w:bottom w:val="none" w:sz="0" w:space="0" w:color="auto"/>
        <w:right w:val="none" w:sz="0" w:space="0" w:color="auto"/>
      </w:divBdr>
    </w:div>
    <w:div w:id="130247258">
      <w:bodyDiv w:val="1"/>
      <w:marLeft w:val="0"/>
      <w:marRight w:val="0"/>
      <w:marTop w:val="0"/>
      <w:marBottom w:val="0"/>
      <w:divBdr>
        <w:top w:val="none" w:sz="0" w:space="0" w:color="auto"/>
        <w:left w:val="none" w:sz="0" w:space="0" w:color="auto"/>
        <w:bottom w:val="none" w:sz="0" w:space="0" w:color="auto"/>
        <w:right w:val="none" w:sz="0" w:space="0" w:color="auto"/>
      </w:divBdr>
    </w:div>
    <w:div w:id="136385485">
      <w:bodyDiv w:val="1"/>
      <w:marLeft w:val="0"/>
      <w:marRight w:val="0"/>
      <w:marTop w:val="0"/>
      <w:marBottom w:val="0"/>
      <w:divBdr>
        <w:top w:val="none" w:sz="0" w:space="0" w:color="auto"/>
        <w:left w:val="none" w:sz="0" w:space="0" w:color="auto"/>
        <w:bottom w:val="none" w:sz="0" w:space="0" w:color="auto"/>
        <w:right w:val="none" w:sz="0" w:space="0" w:color="auto"/>
      </w:divBdr>
    </w:div>
    <w:div w:id="140317483">
      <w:bodyDiv w:val="1"/>
      <w:marLeft w:val="0"/>
      <w:marRight w:val="0"/>
      <w:marTop w:val="0"/>
      <w:marBottom w:val="0"/>
      <w:divBdr>
        <w:top w:val="none" w:sz="0" w:space="0" w:color="auto"/>
        <w:left w:val="none" w:sz="0" w:space="0" w:color="auto"/>
        <w:bottom w:val="none" w:sz="0" w:space="0" w:color="auto"/>
        <w:right w:val="none" w:sz="0" w:space="0" w:color="auto"/>
      </w:divBdr>
    </w:div>
    <w:div w:id="143394338">
      <w:bodyDiv w:val="1"/>
      <w:marLeft w:val="0"/>
      <w:marRight w:val="0"/>
      <w:marTop w:val="0"/>
      <w:marBottom w:val="0"/>
      <w:divBdr>
        <w:top w:val="none" w:sz="0" w:space="0" w:color="auto"/>
        <w:left w:val="none" w:sz="0" w:space="0" w:color="auto"/>
        <w:bottom w:val="none" w:sz="0" w:space="0" w:color="auto"/>
        <w:right w:val="none" w:sz="0" w:space="0" w:color="auto"/>
      </w:divBdr>
    </w:div>
    <w:div w:id="144861936">
      <w:bodyDiv w:val="1"/>
      <w:marLeft w:val="0"/>
      <w:marRight w:val="0"/>
      <w:marTop w:val="0"/>
      <w:marBottom w:val="0"/>
      <w:divBdr>
        <w:top w:val="none" w:sz="0" w:space="0" w:color="auto"/>
        <w:left w:val="none" w:sz="0" w:space="0" w:color="auto"/>
        <w:bottom w:val="none" w:sz="0" w:space="0" w:color="auto"/>
        <w:right w:val="none" w:sz="0" w:space="0" w:color="auto"/>
      </w:divBdr>
    </w:div>
    <w:div w:id="147402534">
      <w:bodyDiv w:val="1"/>
      <w:marLeft w:val="0"/>
      <w:marRight w:val="0"/>
      <w:marTop w:val="0"/>
      <w:marBottom w:val="0"/>
      <w:divBdr>
        <w:top w:val="none" w:sz="0" w:space="0" w:color="auto"/>
        <w:left w:val="none" w:sz="0" w:space="0" w:color="auto"/>
        <w:bottom w:val="none" w:sz="0" w:space="0" w:color="auto"/>
        <w:right w:val="none" w:sz="0" w:space="0" w:color="auto"/>
      </w:divBdr>
    </w:div>
    <w:div w:id="151533594">
      <w:bodyDiv w:val="1"/>
      <w:marLeft w:val="0"/>
      <w:marRight w:val="0"/>
      <w:marTop w:val="0"/>
      <w:marBottom w:val="0"/>
      <w:divBdr>
        <w:top w:val="none" w:sz="0" w:space="0" w:color="auto"/>
        <w:left w:val="none" w:sz="0" w:space="0" w:color="auto"/>
        <w:bottom w:val="none" w:sz="0" w:space="0" w:color="auto"/>
        <w:right w:val="none" w:sz="0" w:space="0" w:color="auto"/>
      </w:divBdr>
    </w:div>
    <w:div w:id="156455993">
      <w:bodyDiv w:val="1"/>
      <w:marLeft w:val="0"/>
      <w:marRight w:val="0"/>
      <w:marTop w:val="0"/>
      <w:marBottom w:val="0"/>
      <w:divBdr>
        <w:top w:val="none" w:sz="0" w:space="0" w:color="auto"/>
        <w:left w:val="none" w:sz="0" w:space="0" w:color="auto"/>
        <w:bottom w:val="none" w:sz="0" w:space="0" w:color="auto"/>
        <w:right w:val="none" w:sz="0" w:space="0" w:color="auto"/>
      </w:divBdr>
    </w:div>
    <w:div w:id="162672316">
      <w:bodyDiv w:val="1"/>
      <w:marLeft w:val="0"/>
      <w:marRight w:val="0"/>
      <w:marTop w:val="0"/>
      <w:marBottom w:val="0"/>
      <w:divBdr>
        <w:top w:val="none" w:sz="0" w:space="0" w:color="auto"/>
        <w:left w:val="none" w:sz="0" w:space="0" w:color="auto"/>
        <w:bottom w:val="none" w:sz="0" w:space="0" w:color="auto"/>
        <w:right w:val="none" w:sz="0" w:space="0" w:color="auto"/>
      </w:divBdr>
    </w:div>
    <w:div w:id="175269849">
      <w:bodyDiv w:val="1"/>
      <w:marLeft w:val="0"/>
      <w:marRight w:val="0"/>
      <w:marTop w:val="0"/>
      <w:marBottom w:val="0"/>
      <w:divBdr>
        <w:top w:val="none" w:sz="0" w:space="0" w:color="auto"/>
        <w:left w:val="none" w:sz="0" w:space="0" w:color="auto"/>
        <w:bottom w:val="none" w:sz="0" w:space="0" w:color="auto"/>
        <w:right w:val="none" w:sz="0" w:space="0" w:color="auto"/>
      </w:divBdr>
    </w:div>
    <w:div w:id="175270948">
      <w:bodyDiv w:val="1"/>
      <w:marLeft w:val="0"/>
      <w:marRight w:val="0"/>
      <w:marTop w:val="0"/>
      <w:marBottom w:val="0"/>
      <w:divBdr>
        <w:top w:val="none" w:sz="0" w:space="0" w:color="auto"/>
        <w:left w:val="none" w:sz="0" w:space="0" w:color="auto"/>
        <w:bottom w:val="none" w:sz="0" w:space="0" w:color="auto"/>
        <w:right w:val="none" w:sz="0" w:space="0" w:color="auto"/>
      </w:divBdr>
    </w:div>
    <w:div w:id="189495155">
      <w:bodyDiv w:val="1"/>
      <w:marLeft w:val="0"/>
      <w:marRight w:val="0"/>
      <w:marTop w:val="0"/>
      <w:marBottom w:val="0"/>
      <w:divBdr>
        <w:top w:val="none" w:sz="0" w:space="0" w:color="auto"/>
        <w:left w:val="none" w:sz="0" w:space="0" w:color="auto"/>
        <w:bottom w:val="none" w:sz="0" w:space="0" w:color="auto"/>
        <w:right w:val="none" w:sz="0" w:space="0" w:color="auto"/>
      </w:divBdr>
    </w:div>
    <w:div w:id="204105069">
      <w:bodyDiv w:val="1"/>
      <w:marLeft w:val="0"/>
      <w:marRight w:val="0"/>
      <w:marTop w:val="0"/>
      <w:marBottom w:val="0"/>
      <w:divBdr>
        <w:top w:val="none" w:sz="0" w:space="0" w:color="auto"/>
        <w:left w:val="none" w:sz="0" w:space="0" w:color="auto"/>
        <w:bottom w:val="none" w:sz="0" w:space="0" w:color="auto"/>
        <w:right w:val="none" w:sz="0" w:space="0" w:color="auto"/>
      </w:divBdr>
    </w:div>
    <w:div w:id="208080299">
      <w:bodyDiv w:val="1"/>
      <w:marLeft w:val="0"/>
      <w:marRight w:val="0"/>
      <w:marTop w:val="0"/>
      <w:marBottom w:val="0"/>
      <w:divBdr>
        <w:top w:val="none" w:sz="0" w:space="0" w:color="auto"/>
        <w:left w:val="none" w:sz="0" w:space="0" w:color="auto"/>
        <w:bottom w:val="none" w:sz="0" w:space="0" w:color="auto"/>
        <w:right w:val="none" w:sz="0" w:space="0" w:color="auto"/>
      </w:divBdr>
    </w:div>
    <w:div w:id="210654918">
      <w:bodyDiv w:val="1"/>
      <w:marLeft w:val="0"/>
      <w:marRight w:val="0"/>
      <w:marTop w:val="0"/>
      <w:marBottom w:val="0"/>
      <w:divBdr>
        <w:top w:val="none" w:sz="0" w:space="0" w:color="auto"/>
        <w:left w:val="none" w:sz="0" w:space="0" w:color="auto"/>
        <w:bottom w:val="none" w:sz="0" w:space="0" w:color="auto"/>
        <w:right w:val="none" w:sz="0" w:space="0" w:color="auto"/>
      </w:divBdr>
    </w:div>
    <w:div w:id="229074195">
      <w:bodyDiv w:val="1"/>
      <w:marLeft w:val="0"/>
      <w:marRight w:val="0"/>
      <w:marTop w:val="0"/>
      <w:marBottom w:val="0"/>
      <w:divBdr>
        <w:top w:val="none" w:sz="0" w:space="0" w:color="auto"/>
        <w:left w:val="none" w:sz="0" w:space="0" w:color="auto"/>
        <w:bottom w:val="none" w:sz="0" w:space="0" w:color="auto"/>
        <w:right w:val="none" w:sz="0" w:space="0" w:color="auto"/>
      </w:divBdr>
    </w:div>
    <w:div w:id="230846338">
      <w:bodyDiv w:val="1"/>
      <w:marLeft w:val="0"/>
      <w:marRight w:val="0"/>
      <w:marTop w:val="0"/>
      <w:marBottom w:val="0"/>
      <w:divBdr>
        <w:top w:val="none" w:sz="0" w:space="0" w:color="auto"/>
        <w:left w:val="none" w:sz="0" w:space="0" w:color="auto"/>
        <w:bottom w:val="none" w:sz="0" w:space="0" w:color="auto"/>
        <w:right w:val="none" w:sz="0" w:space="0" w:color="auto"/>
      </w:divBdr>
    </w:div>
    <w:div w:id="232745346">
      <w:bodyDiv w:val="1"/>
      <w:marLeft w:val="0"/>
      <w:marRight w:val="0"/>
      <w:marTop w:val="0"/>
      <w:marBottom w:val="0"/>
      <w:divBdr>
        <w:top w:val="none" w:sz="0" w:space="0" w:color="auto"/>
        <w:left w:val="none" w:sz="0" w:space="0" w:color="auto"/>
        <w:bottom w:val="none" w:sz="0" w:space="0" w:color="auto"/>
        <w:right w:val="none" w:sz="0" w:space="0" w:color="auto"/>
      </w:divBdr>
    </w:div>
    <w:div w:id="248778180">
      <w:bodyDiv w:val="1"/>
      <w:marLeft w:val="0"/>
      <w:marRight w:val="0"/>
      <w:marTop w:val="0"/>
      <w:marBottom w:val="0"/>
      <w:divBdr>
        <w:top w:val="none" w:sz="0" w:space="0" w:color="auto"/>
        <w:left w:val="none" w:sz="0" w:space="0" w:color="auto"/>
        <w:bottom w:val="none" w:sz="0" w:space="0" w:color="auto"/>
        <w:right w:val="none" w:sz="0" w:space="0" w:color="auto"/>
      </w:divBdr>
    </w:div>
    <w:div w:id="249706159">
      <w:bodyDiv w:val="1"/>
      <w:marLeft w:val="0"/>
      <w:marRight w:val="0"/>
      <w:marTop w:val="0"/>
      <w:marBottom w:val="0"/>
      <w:divBdr>
        <w:top w:val="none" w:sz="0" w:space="0" w:color="auto"/>
        <w:left w:val="none" w:sz="0" w:space="0" w:color="auto"/>
        <w:bottom w:val="none" w:sz="0" w:space="0" w:color="auto"/>
        <w:right w:val="none" w:sz="0" w:space="0" w:color="auto"/>
      </w:divBdr>
    </w:div>
    <w:div w:id="274287551">
      <w:bodyDiv w:val="1"/>
      <w:marLeft w:val="0"/>
      <w:marRight w:val="0"/>
      <w:marTop w:val="0"/>
      <w:marBottom w:val="0"/>
      <w:divBdr>
        <w:top w:val="none" w:sz="0" w:space="0" w:color="auto"/>
        <w:left w:val="none" w:sz="0" w:space="0" w:color="auto"/>
        <w:bottom w:val="none" w:sz="0" w:space="0" w:color="auto"/>
        <w:right w:val="none" w:sz="0" w:space="0" w:color="auto"/>
      </w:divBdr>
    </w:div>
    <w:div w:id="277445556">
      <w:bodyDiv w:val="1"/>
      <w:marLeft w:val="0"/>
      <w:marRight w:val="0"/>
      <w:marTop w:val="0"/>
      <w:marBottom w:val="0"/>
      <w:divBdr>
        <w:top w:val="none" w:sz="0" w:space="0" w:color="auto"/>
        <w:left w:val="none" w:sz="0" w:space="0" w:color="auto"/>
        <w:bottom w:val="none" w:sz="0" w:space="0" w:color="auto"/>
        <w:right w:val="none" w:sz="0" w:space="0" w:color="auto"/>
      </w:divBdr>
    </w:div>
    <w:div w:id="278024605">
      <w:bodyDiv w:val="1"/>
      <w:marLeft w:val="0"/>
      <w:marRight w:val="0"/>
      <w:marTop w:val="0"/>
      <w:marBottom w:val="0"/>
      <w:divBdr>
        <w:top w:val="none" w:sz="0" w:space="0" w:color="auto"/>
        <w:left w:val="none" w:sz="0" w:space="0" w:color="auto"/>
        <w:bottom w:val="none" w:sz="0" w:space="0" w:color="auto"/>
        <w:right w:val="none" w:sz="0" w:space="0" w:color="auto"/>
      </w:divBdr>
    </w:div>
    <w:div w:id="283585892">
      <w:bodyDiv w:val="1"/>
      <w:marLeft w:val="0"/>
      <w:marRight w:val="0"/>
      <w:marTop w:val="0"/>
      <w:marBottom w:val="0"/>
      <w:divBdr>
        <w:top w:val="none" w:sz="0" w:space="0" w:color="auto"/>
        <w:left w:val="none" w:sz="0" w:space="0" w:color="auto"/>
        <w:bottom w:val="none" w:sz="0" w:space="0" w:color="auto"/>
        <w:right w:val="none" w:sz="0" w:space="0" w:color="auto"/>
      </w:divBdr>
    </w:div>
    <w:div w:id="287664427">
      <w:bodyDiv w:val="1"/>
      <w:marLeft w:val="0"/>
      <w:marRight w:val="0"/>
      <w:marTop w:val="0"/>
      <w:marBottom w:val="0"/>
      <w:divBdr>
        <w:top w:val="none" w:sz="0" w:space="0" w:color="auto"/>
        <w:left w:val="none" w:sz="0" w:space="0" w:color="auto"/>
        <w:bottom w:val="none" w:sz="0" w:space="0" w:color="auto"/>
        <w:right w:val="none" w:sz="0" w:space="0" w:color="auto"/>
      </w:divBdr>
    </w:div>
    <w:div w:id="288362192">
      <w:bodyDiv w:val="1"/>
      <w:marLeft w:val="0"/>
      <w:marRight w:val="0"/>
      <w:marTop w:val="0"/>
      <w:marBottom w:val="0"/>
      <w:divBdr>
        <w:top w:val="none" w:sz="0" w:space="0" w:color="auto"/>
        <w:left w:val="none" w:sz="0" w:space="0" w:color="auto"/>
        <w:bottom w:val="none" w:sz="0" w:space="0" w:color="auto"/>
        <w:right w:val="none" w:sz="0" w:space="0" w:color="auto"/>
      </w:divBdr>
    </w:div>
    <w:div w:id="308679944">
      <w:bodyDiv w:val="1"/>
      <w:marLeft w:val="0"/>
      <w:marRight w:val="0"/>
      <w:marTop w:val="0"/>
      <w:marBottom w:val="0"/>
      <w:divBdr>
        <w:top w:val="none" w:sz="0" w:space="0" w:color="auto"/>
        <w:left w:val="none" w:sz="0" w:space="0" w:color="auto"/>
        <w:bottom w:val="none" w:sz="0" w:space="0" w:color="auto"/>
        <w:right w:val="none" w:sz="0" w:space="0" w:color="auto"/>
      </w:divBdr>
    </w:div>
    <w:div w:id="310791207">
      <w:bodyDiv w:val="1"/>
      <w:marLeft w:val="0"/>
      <w:marRight w:val="0"/>
      <w:marTop w:val="0"/>
      <w:marBottom w:val="0"/>
      <w:divBdr>
        <w:top w:val="none" w:sz="0" w:space="0" w:color="auto"/>
        <w:left w:val="none" w:sz="0" w:space="0" w:color="auto"/>
        <w:bottom w:val="none" w:sz="0" w:space="0" w:color="auto"/>
        <w:right w:val="none" w:sz="0" w:space="0" w:color="auto"/>
      </w:divBdr>
    </w:div>
    <w:div w:id="315839236">
      <w:bodyDiv w:val="1"/>
      <w:marLeft w:val="0"/>
      <w:marRight w:val="0"/>
      <w:marTop w:val="0"/>
      <w:marBottom w:val="0"/>
      <w:divBdr>
        <w:top w:val="none" w:sz="0" w:space="0" w:color="auto"/>
        <w:left w:val="none" w:sz="0" w:space="0" w:color="auto"/>
        <w:bottom w:val="none" w:sz="0" w:space="0" w:color="auto"/>
        <w:right w:val="none" w:sz="0" w:space="0" w:color="auto"/>
      </w:divBdr>
    </w:div>
    <w:div w:id="316570331">
      <w:bodyDiv w:val="1"/>
      <w:marLeft w:val="0"/>
      <w:marRight w:val="0"/>
      <w:marTop w:val="0"/>
      <w:marBottom w:val="0"/>
      <w:divBdr>
        <w:top w:val="none" w:sz="0" w:space="0" w:color="auto"/>
        <w:left w:val="none" w:sz="0" w:space="0" w:color="auto"/>
        <w:bottom w:val="none" w:sz="0" w:space="0" w:color="auto"/>
        <w:right w:val="none" w:sz="0" w:space="0" w:color="auto"/>
      </w:divBdr>
    </w:div>
    <w:div w:id="320353722">
      <w:bodyDiv w:val="1"/>
      <w:marLeft w:val="0"/>
      <w:marRight w:val="0"/>
      <w:marTop w:val="0"/>
      <w:marBottom w:val="0"/>
      <w:divBdr>
        <w:top w:val="none" w:sz="0" w:space="0" w:color="auto"/>
        <w:left w:val="none" w:sz="0" w:space="0" w:color="auto"/>
        <w:bottom w:val="none" w:sz="0" w:space="0" w:color="auto"/>
        <w:right w:val="none" w:sz="0" w:space="0" w:color="auto"/>
      </w:divBdr>
    </w:div>
    <w:div w:id="328947778">
      <w:bodyDiv w:val="1"/>
      <w:marLeft w:val="0"/>
      <w:marRight w:val="0"/>
      <w:marTop w:val="0"/>
      <w:marBottom w:val="0"/>
      <w:divBdr>
        <w:top w:val="none" w:sz="0" w:space="0" w:color="auto"/>
        <w:left w:val="none" w:sz="0" w:space="0" w:color="auto"/>
        <w:bottom w:val="none" w:sz="0" w:space="0" w:color="auto"/>
        <w:right w:val="none" w:sz="0" w:space="0" w:color="auto"/>
      </w:divBdr>
    </w:div>
    <w:div w:id="329599861">
      <w:bodyDiv w:val="1"/>
      <w:marLeft w:val="0"/>
      <w:marRight w:val="0"/>
      <w:marTop w:val="0"/>
      <w:marBottom w:val="0"/>
      <w:divBdr>
        <w:top w:val="none" w:sz="0" w:space="0" w:color="auto"/>
        <w:left w:val="none" w:sz="0" w:space="0" w:color="auto"/>
        <w:bottom w:val="none" w:sz="0" w:space="0" w:color="auto"/>
        <w:right w:val="none" w:sz="0" w:space="0" w:color="auto"/>
      </w:divBdr>
    </w:div>
    <w:div w:id="336931519">
      <w:bodyDiv w:val="1"/>
      <w:marLeft w:val="0"/>
      <w:marRight w:val="0"/>
      <w:marTop w:val="0"/>
      <w:marBottom w:val="0"/>
      <w:divBdr>
        <w:top w:val="none" w:sz="0" w:space="0" w:color="auto"/>
        <w:left w:val="none" w:sz="0" w:space="0" w:color="auto"/>
        <w:bottom w:val="none" w:sz="0" w:space="0" w:color="auto"/>
        <w:right w:val="none" w:sz="0" w:space="0" w:color="auto"/>
      </w:divBdr>
    </w:div>
    <w:div w:id="337195287">
      <w:bodyDiv w:val="1"/>
      <w:marLeft w:val="0"/>
      <w:marRight w:val="0"/>
      <w:marTop w:val="0"/>
      <w:marBottom w:val="0"/>
      <w:divBdr>
        <w:top w:val="none" w:sz="0" w:space="0" w:color="auto"/>
        <w:left w:val="none" w:sz="0" w:space="0" w:color="auto"/>
        <w:bottom w:val="none" w:sz="0" w:space="0" w:color="auto"/>
        <w:right w:val="none" w:sz="0" w:space="0" w:color="auto"/>
      </w:divBdr>
    </w:div>
    <w:div w:id="339964933">
      <w:bodyDiv w:val="1"/>
      <w:marLeft w:val="0"/>
      <w:marRight w:val="0"/>
      <w:marTop w:val="0"/>
      <w:marBottom w:val="0"/>
      <w:divBdr>
        <w:top w:val="none" w:sz="0" w:space="0" w:color="auto"/>
        <w:left w:val="none" w:sz="0" w:space="0" w:color="auto"/>
        <w:bottom w:val="none" w:sz="0" w:space="0" w:color="auto"/>
        <w:right w:val="none" w:sz="0" w:space="0" w:color="auto"/>
      </w:divBdr>
    </w:div>
    <w:div w:id="343895862">
      <w:bodyDiv w:val="1"/>
      <w:marLeft w:val="0"/>
      <w:marRight w:val="0"/>
      <w:marTop w:val="0"/>
      <w:marBottom w:val="0"/>
      <w:divBdr>
        <w:top w:val="none" w:sz="0" w:space="0" w:color="auto"/>
        <w:left w:val="none" w:sz="0" w:space="0" w:color="auto"/>
        <w:bottom w:val="none" w:sz="0" w:space="0" w:color="auto"/>
        <w:right w:val="none" w:sz="0" w:space="0" w:color="auto"/>
      </w:divBdr>
    </w:div>
    <w:div w:id="347293424">
      <w:bodyDiv w:val="1"/>
      <w:marLeft w:val="0"/>
      <w:marRight w:val="0"/>
      <w:marTop w:val="0"/>
      <w:marBottom w:val="0"/>
      <w:divBdr>
        <w:top w:val="none" w:sz="0" w:space="0" w:color="auto"/>
        <w:left w:val="none" w:sz="0" w:space="0" w:color="auto"/>
        <w:bottom w:val="none" w:sz="0" w:space="0" w:color="auto"/>
        <w:right w:val="none" w:sz="0" w:space="0" w:color="auto"/>
      </w:divBdr>
    </w:div>
    <w:div w:id="354422528">
      <w:bodyDiv w:val="1"/>
      <w:marLeft w:val="0"/>
      <w:marRight w:val="0"/>
      <w:marTop w:val="0"/>
      <w:marBottom w:val="0"/>
      <w:divBdr>
        <w:top w:val="none" w:sz="0" w:space="0" w:color="auto"/>
        <w:left w:val="none" w:sz="0" w:space="0" w:color="auto"/>
        <w:bottom w:val="none" w:sz="0" w:space="0" w:color="auto"/>
        <w:right w:val="none" w:sz="0" w:space="0" w:color="auto"/>
      </w:divBdr>
    </w:div>
    <w:div w:id="356856318">
      <w:bodyDiv w:val="1"/>
      <w:marLeft w:val="0"/>
      <w:marRight w:val="0"/>
      <w:marTop w:val="0"/>
      <w:marBottom w:val="0"/>
      <w:divBdr>
        <w:top w:val="none" w:sz="0" w:space="0" w:color="auto"/>
        <w:left w:val="none" w:sz="0" w:space="0" w:color="auto"/>
        <w:bottom w:val="none" w:sz="0" w:space="0" w:color="auto"/>
        <w:right w:val="none" w:sz="0" w:space="0" w:color="auto"/>
      </w:divBdr>
    </w:div>
    <w:div w:id="359860766">
      <w:bodyDiv w:val="1"/>
      <w:marLeft w:val="0"/>
      <w:marRight w:val="0"/>
      <w:marTop w:val="0"/>
      <w:marBottom w:val="0"/>
      <w:divBdr>
        <w:top w:val="none" w:sz="0" w:space="0" w:color="auto"/>
        <w:left w:val="none" w:sz="0" w:space="0" w:color="auto"/>
        <w:bottom w:val="none" w:sz="0" w:space="0" w:color="auto"/>
        <w:right w:val="none" w:sz="0" w:space="0" w:color="auto"/>
      </w:divBdr>
    </w:div>
    <w:div w:id="362023417">
      <w:bodyDiv w:val="1"/>
      <w:marLeft w:val="0"/>
      <w:marRight w:val="0"/>
      <w:marTop w:val="0"/>
      <w:marBottom w:val="0"/>
      <w:divBdr>
        <w:top w:val="none" w:sz="0" w:space="0" w:color="auto"/>
        <w:left w:val="none" w:sz="0" w:space="0" w:color="auto"/>
        <w:bottom w:val="none" w:sz="0" w:space="0" w:color="auto"/>
        <w:right w:val="none" w:sz="0" w:space="0" w:color="auto"/>
      </w:divBdr>
    </w:div>
    <w:div w:id="367684509">
      <w:bodyDiv w:val="1"/>
      <w:marLeft w:val="0"/>
      <w:marRight w:val="0"/>
      <w:marTop w:val="0"/>
      <w:marBottom w:val="0"/>
      <w:divBdr>
        <w:top w:val="none" w:sz="0" w:space="0" w:color="auto"/>
        <w:left w:val="none" w:sz="0" w:space="0" w:color="auto"/>
        <w:bottom w:val="none" w:sz="0" w:space="0" w:color="auto"/>
        <w:right w:val="none" w:sz="0" w:space="0" w:color="auto"/>
      </w:divBdr>
    </w:div>
    <w:div w:id="369840869">
      <w:bodyDiv w:val="1"/>
      <w:marLeft w:val="0"/>
      <w:marRight w:val="0"/>
      <w:marTop w:val="0"/>
      <w:marBottom w:val="0"/>
      <w:divBdr>
        <w:top w:val="none" w:sz="0" w:space="0" w:color="auto"/>
        <w:left w:val="none" w:sz="0" w:space="0" w:color="auto"/>
        <w:bottom w:val="none" w:sz="0" w:space="0" w:color="auto"/>
        <w:right w:val="none" w:sz="0" w:space="0" w:color="auto"/>
      </w:divBdr>
    </w:div>
    <w:div w:id="381053904">
      <w:bodyDiv w:val="1"/>
      <w:marLeft w:val="0"/>
      <w:marRight w:val="0"/>
      <w:marTop w:val="0"/>
      <w:marBottom w:val="0"/>
      <w:divBdr>
        <w:top w:val="none" w:sz="0" w:space="0" w:color="auto"/>
        <w:left w:val="none" w:sz="0" w:space="0" w:color="auto"/>
        <w:bottom w:val="none" w:sz="0" w:space="0" w:color="auto"/>
        <w:right w:val="none" w:sz="0" w:space="0" w:color="auto"/>
      </w:divBdr>
    </w:div>
    <w:div w:id="384571423">
      <w:bodyDiv w:val="1"/>
      <w:marLeft w:val="0"/>
      <w:marRight w:val="0"/>
      <w:marTop w:val="0"/>
      <w:marBottom w:val="0"/>
      <w:divBdr>
        <w:top w:val="none" w:sz="0" w:space="0" w:color="auto"/>
        <w:left w:val="none" w:sz="0" w:space="0" w:color="auto"/>
        <w:bottom w:val="none" w:sz="0" w:space="0" w:color="auto"/>
        <w:right w:val="none" w:sz="0" w:space="0" w:color="auto"/>
      </w:divBdr>
    </w:div>
    <w:div w:id="388579925">
      <w:bodyDiv w:val="1"/>
      <w:marLeft w:val="0"/>
      <w:marRight w:val="0"/>
      <w:marTop w:val="0"/>
      <w:marBottom w:val="0"/>
      <w:divBdr>
        <w:top w:val="none" w:sz="0" w:space="0" w:color="auto"/>
        <w:left w:val="none" w:sz="0" w:space="0" w:color="auto"/>
        <w:bottom w:val="none" w:sz="0" w:space="0" w:color="auto"/>
        <w:right w:val="none" w:sz="0" w:space="0" w:color="auto"/>
      </w:divBdr>
    </w:div>
    <w:div w:id="401221178">
      <w:bodyDiv w:val="1"/>
      <w:marLeft w:val="0"/>
      <w:marRight w:val="0"/>
      <w:marTop w:val="0"/>
      <w:marBottom w:val="0"/>
      <w:divBdr>
        <w:top w:val="none" w:sz="0" w:space="0" w:color="auto"/>
        <w:left w:val="none" w:sz="0" w:space="0" w:color="auto"/>
        <w:bottom w:val="none" w:sz="0" w:space="0" w:color="auto"/>
        <w:right w:val="none" w:sz="0" w:space="0" w:color="auto"/>
      </w:divBdr>
    </w:div>
    <w:div w:id="414742996">
      <w:bodyDiv w:val="1"/>
      <w:marLeft w:val="0"/>
      <w:marRight w:val="0"/>
      <w:marTop w:val="0"/>
      <w:marBottom w:val="0"/>
      <w:divBdr>
        <w:top w:val="none" w:sz="0" w:space="0" w:color="auto"/>
        <w:left w:val="none" w:sz="0" w:space="0" w:color="auto"/>
        <w:bottom w:val="none" w:sz="0" w:space="0" w:color="auto"/>
        <w:right w:val="none" w:sz="0" w:space="0" w:color="auto"/>
      </w:divBdr>
    </w:div>
    <w:div w:id="417796861">
      <w:bodyDiv w:val="1"/>
      <w:marLeft w:val="0"/>
      <w:marRight w:val="0"/>
      <w:marTop w:val="0"/>
      <w:marBottom w:val="0"/>
      <w:divBdr>
        <w:top w:val="none" w:sz="0" w:space="0" w:color="auto"/>
        <w:left w:val="none" w:sz="0" w:space="0" w:color="auto"/>
        <w:bottom w:val="none" w:sz="0" w:space="0" w:color="auto"/>
        <w:right w:val="none" w:sz="0" w:space="0" w:color="auto"/>
      </w:divBdr>
    </w:div>
    <w:div w:id="430322532">
      <w:bodyDiv w:val="1"/>
      <w:marLeft w:val="0"/>
      <w:marRight w:val="0"/>
      <w:marTop w:val="0"/>
      <w:marBottom w:val="0"/>
      <w:divBdr>
        <w:top w:val="none" w:sz="0" w:space="0" w:color="auto"/>
        <w:left w:val="none" w:sz="0" w:space="0" w:color="auto"/>
        <w:bottom w:val="none" w:sz="0" w:space="0" w:color="auto"/>
        <w:right w:val="none" w:sz="0" w:space="0" w:color="auto"/>
      </w:divBdr>
    </w:div>
    <w:div w:id="436216375">
      <w:bodyDiv w:val="1"/>
      <w:marLeft w:val="0"/>
      <w:marRight w:val="0"/>
      <w:marTop w:val="0"/>
      <w:marBottom w:val="0"/>
      <w:divBdr>
        <w:top w:val="none" w:sz="0" w:space="0" w:color="auto"/>
        <w:left w:val="none" w:sz="0" w:space="0" w:color="auto"/>
        <w:bottom w:val="none" w:sz="0" w:space="0" w:color="auto"/>
        <w:right w:val="none" w:sz="0" w:space="0" w:color="auto"/>
      </w:divBdr>
    </w:div>
    <w:div w:id="452331235">
      <w:bodyDiv w:val="1"/>
      <w:marLeft w:val="0"/>
      <w:marRight w:val="0"/>
      <w:marTop w:val="0"/>
      <w:marBottom w:val="0"/>
      <w:divBdr>
        <w:top w:val="none" w:sz="0" w:space="0" w:color="auto"/>
        <w:left w:val="none" w:sz="0" w:space="0" w:color="auto"/>
        <w:bottom w:val="none" w:sz="0" w:space="0" w:color="auto"/>
        <w:right w:val="none" w:sz="0" w:space="0" w:color="auto"/>
      </w:divBdr>
    </w:div>
    <w:div w:id="456876323">
      <w:bodyDiv w:val="1"/>
      <w:marLeft w:val="0"/>
      <w:marRight w:val="0"/>
      <w:marTop w:val="0"/>
      <w:marBottom w:val="0"/>
      <w:divBdr>
        <w:top w:val="none" w:sz="0" w:space="0" w:color="auto"/>
        <w:left w:val="none" w:sz="0" w:space="0" w:color="auto"/>
        <w:bottom w:val="none" w:sz="0" w:space="0" w:color="auto"/>
        <w:right w:val="none" w:sz="0" w:space="0" w:color="auto"/>
      </w:divBdr>
    </w:div>
    <w:div w:id="459425041">
      <w:bodyDiv w:val="1"/>
      <w:marLeft w:val="0"/>
      <w:marRight w:val="0"/>
      <w:marTop w:val="0"/>
      <w:marBottom w:val="0"/>
      <w:divBdr>
        <w:top w:val="none" w:sz="0" w:space="0" w:color="auto"/>
        <w:left w:val="none" w:sz="0" w:space="0" w:color="auto"/>
        <w:bottom w:val="none" w:sz="0" w:space="0" w:color="auto"/>
        <w:right w:val="none" w:sz="0" w:space="0" w:color="auto"/>
      </w:divBdr>
    </w:div>
    <w:div w:id="459882232">
      <w:bodyDiv w:val="1"/>
      <w:marLeft w:val="0"/>
      <w:marRight w:val="0"/>
      <w:marTop w:val="0"/>
      <w:marBottom w:val="0"/>
      <w:divBdr>
        <w:top w:val="none" w:sz="0" w:space="0" w:color="auto"/>
        <w:left w:val="none" w:sz="0" w:space="0" w:color="auto"/>
        <w:bottom w:val="none" w:sz="0" w:space="0" w:color="auto"/>
        <w:right w:val="none" w:sz="0" w:space="0" w:color="auto"/>
      </w:divBdr>
    </w:div>
    <w:div w:id="465852351">
      <w:bodyDiv w:val="1"/>
      <w:marLeft w:val="0"/>
      <w:marRight w:val="0"/>
      <w:marTop w:val="0"/>
      <w:marBottom w:val="0"/>
      <w:divBdr>
        <w:top w:val="none" w:sz="0" w:space="0" w:color="auto"/>
        <w:left w:val="none" w:sz="0" w:space="0" w:color="auto"/>
        <w:bottom w:val="none" w:sz="0" w:space="0" w:color="auto"/>
        <w:right w:val="none" w:sz="0" w:space="0" w:color="auto"/>
      </w:divBdr>
    </w:div>
    <w:div w:id="466315361">
      <w:bodyDiv w:val="1"/>
      <w:marLeft w:val="0"/>
      <w:marRight w:val="0"/>
      <w:marTop w:val="0"/>
      <w:marBottom w:val="0"/>
      <w:divBdr>
        <w:top w:val="none" w:sz="0" w:space="0" w:color="auto"/>
        <w:left w:val="none" w:sz="0" w:space="0" w:color="auto"/>
        <w:bottom w:val="none" w:sz="0" w:space="0" w:color="auto"/>
        <w:right w:val="none" w:sz="0" w:space="0" w:color="auto"/>
      </w:divBdr>
    </w:div>
    <w:div w:id="477765252">
      <w:bodyDiv w:val="1"/>
      <w:marLeft w:val="0"/>
      <w:marRight w:val="0"/>
      <w:marTop w:val="0"/>
      <w:marBottom w:val="0"/>
      <w:divBdr>
        <w:top w:val="none" w:sz="0" w:space="0" w:color="auto"/>
        <w:left w:val="none" w:sz="0" w:space="0" w:color="auto"/>
        <w:bottom w:val="none" w:sz="0" w:space="0" w:color="auto"/>
        <w:right w:val="none" w:sz="0" w:space="0" w:color="auto"/>
      </w:divBdr>
    </w:div>
    <w:div w:id="481821308">
      <w:bodyDiv w:val="1"/>
      <w:marLeft w:val="0"/>
      <w:marRight w:val="0"/>
      <w:marTop w:val="0"/>
      <w:marBottom w:val="0"/>
      <w:divBdr>
        <w:top w:val="none" w:sz="0" w:space="0" w:color="auto"/>
        <w:left w:val="none" w:sz="0" w:space="0" w:color="auto"/>
        <w:bottom w:val="none" w:sz="0" w:space="0" w:color="auto"/>
        <w:right w:val="none" w:sz="0" w:space="0" w:color="auto"/>
      </w:divBdr>
    </w:div>
    <w:div w:id="487743822">
      <w:bodyDiv w:val="1"/>
      <w:marLeft w:val="0"/>
      <w:marRight w:val="0"/>
      <w:marTop w:val="0"/>
      <w:marBottom w:val="0"/>
      <w:divBdr>
        <w:top w:val="none" w:sz="0" w:space="0" w:color="auto"/>
        <w:left w:val="none" w:sz="0" w:space="0" w:color="auto"/>
        <w:bottom w:val="none" w:sz="0" w:space="0" w:color="auto"/>
        <w:right w:val="none" w:sz="0" w:space="0" w:color="auto"/>
      </w:divBdr>
    </w:div>
    <w:div w:id="493032896">
      <w:bodyDiv w:val="1"/>
      <w:marLeft w:val="0"/>
      <w:marRight w:val="0"/>
      <w:marTop w:val="0"/>
      <w:marBottom w:val="0"/>
      <w:divBdr>
        <w:top w:val="none" w:sz="0" w:space="0" w:color="auto"/>
        <w:left w:val="none" w:sz="0" w:space="0" w:color="auto"/>
        <w:bottom w:val="none" w:sz="0" w:space="0" w:color="auto"/>
        <w:right w:val="none" w:sz="0" w:space="0" w:color="auto"/>
      </w:divBdr>
    </w:div>
    <w:div w:id="494078556">
      <w:bodyDiv w:val="1"/>
      <w:marLeft w:val="0"/>
      <w:marRight w:val="0"/>
      <w:marTop w:val="0"/>
      <w:marBottom w:val="0"/>
      <w:divBdr>
        <w:top w:val="none" w:sz="0" w:space="0" w:color="auto"/>
        <w:left w:val="none" w:sz="0" w:space="0" w:color="auto"/>
        <w:bottom w:val="none" w:sz="0" w:space="0" w:color="auto"/>
        <w:right w:val="none" w:sz="0" w:space="0" w:color="auto"/>
      </w:divBdr>
    </w:div>
    <w:div w:id="494150094">
      <w:bodyDiv w:val="1"/>
      <w:marLeft w:val="0"/>
      <w:marRight w:val="0"/>
      <w:marTop w:val="0"/>
      <w:marBottom w:val="0"/>
      <w:divBdr>
        <w:top w:val="none" w:sz="0" w:space="0" w:color="auto"/>
        <w:left w:val="none" w:sz="0" w:space="0" w:color="auto"/>
        <w:bottom w:val="none" w:sz="0" w:space="0" w:color="auto"/>
        <w:right w:val="none" w:sz="0" w:space="0" w:color="auto"/>
      </w:divBdr>
    </w:div>
    <w:div w:id="500045014">
      <w:bodyDiv w:val="1"/>
      <w:marLeft w:val="0"/>
      <w:marRight w:val="0"/>
      <w:marTop w:val="0"/>
      <w:marBottom w:val="0"/>
      <w:divBdr>
        <w:top w:val="none" w:sz="0" w:space="0" w:color="auto"/>
        <w:left w:val="none" w:sz="0" w:space="0" w:color="auto"/>
        <w:bottom w:val="none" w:sz="0" w:space="0" w:color="auto"/>
        <w:right w:val="none" w:sz="0" w:space="0" w:color="auto"/>
      </w:divBdr>
    </w:div>
    <w:div w:id="501899336">
      <w:bodyDiv w:val="1"/>
      <w:marLeft w:val="0"/>
      <w:marRight w:val="0"/>
      <w:marTop w:val="0"/>
      <w:marBottom w:val="0"/>
      <w:divBdr>
        <w:top w:val="none" w:sz="0" w:space="0" w:color="auto"/>
        <w:left w:val="none" w:sz="0" w:space="0" w:color="auto"/>
        <w:bottom w:val="none" w:sz="0" w:space="0" w:color="auto"/>
        <w:right w:val="none" w:sz="0" w:space="0" w:color="auto"/>
      </w:divBdr>
    </w:div>
    <w:div w:id="506405251">
      <w:bodyDiv w:val="1"/>
      <w:marLeft w:val="0"/>
      <w:marRight w:val="0"/>
      <w:marTop w:val="0"/>
      <w:marBottom w:val="0"/>
      <w:divBdr>
        <w:top w:val="none" w:sz="0" w:space="0" w:color="auto"/>
        <w:left w:val="none" w:sz="0" w:space="0" w:color="auto"/>
        <w:bottom w:val="none" w:sz="0" w:space="0" w:color="auto"/>
        <w:right w:val="none" w:sz="0" w:space="0" w:color="auto"/>
      </w:divBdr>
    </w:div>
    <w:div w:id="518081541">
      <w:bodyDiv w:val="1"/>
      <w:marLeft w:val="0"/>
      <w:marRight w:val="0"/>
      <w:marTop w:val="0"/>
      <w:marBottom w:val="0"/>
      <w:divBdr>
        <w:top w:val="none" w:sz="0" w:space="0" w:color="auto"/>
        <w:left w:val="none" w:sz="0" w:space="0" w:color="auto"/>
        <w:bottom w:val="none" w:sz="0" w:space="0" w:color="auto"/>
        <w:right w:val="none" w:sz="0" w:space="0" w:color="auto"/>
      </w:divBdr>
    </w:div>
    <w:div w:id="521942298">
      <w:bodyDiv w:val="1"/>
      <w:marLeft w:val="0"/>
      <w:marRight w:val="0"/>
      <w:marTop w:val="0"/>
      <w:marBottom w:val="0"/>
      <w:divBdr>
        <w:top w:val="none" w:sz="0" w:space="0" w:color="auto"/>
        <w:left w:val="none" w:sz="0" w:space="0" w:color="auto"/>
        <w:bottom w:val="none" w:sz="0" w:space="0" w:color="auto"/>
        <w:right w:val="none" w:sz="0" w:space="0" w:color="auto"/>
      </w:divBdr>
    </w:div>
    <w:div w:id="522942487">
      <w:bodyDiv w:val="1"/>
      <w:marLeft w:val="0"/>
      <w:marRight w:val="0"/>
      <w:marTop w:val="0"/>
      <w:marBottom w:val="0"/>
      <w:divBdr>
        <w:top w:val="none" w:sz="0" w:space="0" w:color="auto"/>
        <w:left w:val="none" w:sz="0" w:space="0" w:color="auto"/>
        <w:bottom w:val="none" w:sz="0" w:space="0" w:color="auto"/>
        <w:right w:val="none" w:sz="0" w:space="0" w:color="auto"/>
      </w:divBdr>
    </w:div>
    <w:div w:id="529685688">
      <w:bodyDiv w:val="1"/>
      <w:marLeft w:val="0"/>
      <w:marRight w:val="0"/>
      <w:marTop w:val="0"/>
      <w:marBottom w:val="0"/>
      <w:divBdr>
        <w:top w:val="none" w:sz="0" w:space="0" w:color="auto"/>
        <w:left w:val="none" w:sz="0" w:space="0" w:color="auto"/>
        <w:bottom w:val="none" w:sz="0" w:space="0" w:color="auto"/>
        <w:right w:val="none" w:sz="0" w:space="0" w:color="auto"/>
      </w:divBdr>
    </w:div>
    <w:div w:id="532573552">
      <w:bodyDiv w:val="1"/>
      <w:marLeft w:val="0"/>
      <w:marRight w:val="0"/>
      <w:marTop w:val="0"/>
      <w:marBottom w:val="0"/>
      <w:divBdr>
        <w:top w:val="none" w:sz="0" w:space="0" w:color="auto"/>
        <w:left w:val="none" w:sz="0" w:space="0" w:color="auto"/>
        <w:bottom w:val="none" w:sz="0" w:space="0" w:color="auto"/>
        <w:right w:val="none" w:sz="0" w:space="0" w:color="auto"/>
      </w:divBdr>
    </w:div>
    <w:div w:id="533226522">
      <w:bodyDiv w:val="1"/>
      <w:marLeft w:val="0"/>
      <w:marRight w:val="0"/>
      <w:marTop w:val="0"/>
      <w:marBottom w:val="0"/>
      <w:divBdr>
        <w:top w:val="none" w:sz="0" w:space="0" w:color="auto"/>
        <w:left w:val="none" w:sz="0" w:space="0" w:color="auto"/>
        <w:bottom w:val="none" w:sz="0" w:space="0" w:color="auto"/>
        <w:right w:val="none" w:sz="0" w:space="0" w:color="auto"/>
      </w:divBdr>
    </w:div>
    <w:div w:id="541094835">
      <w:bodyDiv w:val="1"/>
      <w:marLeft w:val="0"/>
      <w:marRight w:val="0"/>
      <w:marTop w:val="0"/>
      <w:marBottom w:val="0"/>
      <w:divBdr>
        <w:top w:val="none" w:sz="0" w:space="0" w:color="auto"/>
        <w:left w:val="none" w:sz="0" w:space="0" w:color="auto"/>
        <w:bottom w:val="none" w:sz="0" w:space="0" w:color="auto"/>
        <w:right w:val="none" w:sz="0" w:space="0" w:color="auto"/>
      </w:divBdr>
    </w:div>
    <w:div w:id="541359779">
      <w:bodyDiv w:val="1"/>
      <w:marLeft w:val="0"/>
      <w:marRight w:val="0"/>
      <w:marTop w:val="0"/>
      <w:marBottom w:val="0"/>
      <w:divBdr>
        <w:top w:val="none" w:sz="0" w:space="0" w:color="auto"/>
        <w:left w:val="none" w:sz="0" w:space="0" w:color="auto"/>
        <w:bottom w:val="none" w:sz="0" w:space="0" w:color="auto"/>
        <w:right w:val="none" w:sz="0" w:space="0" w:color="auto"/>
      </w:divBdr>
    </w:div>
    <w:div w:id="545799496">
      <w:bodyDiv w:val="1"/>
      <w:marLeft w:val="0"/>
      <w:marRight w:val="0"/>
      <w:marTop w:val="0"/>
      <w:marBottom w:val="0"/>
      <w:divBdr>
        <w:top w:val="none" w:sz="0" w:space="0" w:color="auto"/>
        <w:left w:val="none" w:sz="0" w:space="0" w:color="auto"/>
        <w:bottom w:val="none" w:sz="0" w:space="0" w:color="auto"/>
        <w:right w:val="none" w:sz="0" w:space="0" w:color="auto"/>
      </w:divBdr>
    </w:div>
    <w:div w:id="545918193">
      <w:bodyDiv w:val="1"/>
      <w:marLeft w:val="0"/>
      <w:marRight w:val="0"/>
      <w:marTop w:val="0"/>
      <w:marBottom w:val="0"/>
      <w:divBdr>
        <w:top w:val="none" w:sz="0" w:space="0" w:color="auto"/>
        <w:left w:val="none" w:sz="0" w:space="0" w:color="auto"/>
        <w:bottom w:val="none" w:sz="0" w:space="0" w:color="auto"/>
        <w:right w:val="none" w:sz="0" w:space="0" w:color="auto"/>
      </w:divBdr>
    </w:div>
    <w:div w:id="562914031">
      <w:bodyDiv w:val="1"/>
      <w:marLeft w:val="0"/>
      <w:marRight w:val="0"/>
      <w:marTop w:val="0"/>
      <w:marBottom w:val="0"/>
      <w:divBdr>
        <w:top w:val="none" w:sz="0" w:space="0" w:color="auto"/>
        <w:left w:val="none" w:sz="0" w:space="0" w:color="auto"/>
        <w:bottom w:val="none" w:sz="0" w:space="0" w:color="auto"/>
        <w:right w:val="none" w:sz="0" w:space="0" w:color="auto"/>
      </w:divBdr>
    </w:div>
    <w:div w:id="578683939">
      <w:bodyDiv w:val="1"/>
      <w:marLeft w:val="0"/>
      <w:marRight w:val="0"/>
      <w:marTop w:val="0"/>
      <w:marBottom w:val="0"/>
      <w:divBdr>
        <w:top w:val="none" w:sz="0" w:space="0" w:color="auto"/>
        <w:left w:val="none" w:sz="0" w:space="0" w:color="auto"/>
        <w:bottom w:val="none" w:sz="0" w:space="0" w:color="auto"/>
        <w:right w:val="none" w:sz="0" w:space="0" w:color="auto"/>
      </w:divBdr>
    </w:div>
    <w:div w:id="585112090">
      <w:bodyDiv w:val="1"/>
      <w:marLeft w:val="0"/>
      <w:marRight w:val="0"/>
      <w:marTop w:val="0"/>
      <w:marBottom w:val="0"/>
      <w:divBdr>
        <w:top w:val="none" w:sz="0" w:space="0" w:color="auto"/>
        <w:left w:val="none" w:sz="0" w:space="0" w:color="auto"/>
        <w:bottom w:val="none" w:sz="0" w:space="0" w:color="auto"/>
        <w:right w:val="none" w:sz="0" w:space="0" w:color="auto"/>
      </w:divBdr>
    </w:div>
    <w:div w:id="588926961">
      <w:bodyDiv w:val="1"/>
      <w:marLeft w:val="0"/>
      <w:marRight w:val="0"/>
      <w:marTop w:val="0"/>
      <w:marBottom w:val="0"/>
      <w:divBdr>
        <w:top w:val="none" w:sz="0" w:space="0" w:color="auto"/>
        <w:left w:val="none" w:sz="0" w:space="0" w:color="auto"/>
        <w:bottom w:val="none" w:sz="0" w:space="0" w:color="auto"/>
        <w:right w:val="none" w:sz="0" w:space="0" w:color="auto"/>
      </w:divBdr>
    </w:div>
    <w:div w:id="589509117">
      <w:bodyDiv w:val="1"/>
      <w:marLeft w:val="0"/>
      <w:marRight w:val="0"/>
      <w:marTop w:val="0"/>
      <w:marBottom w:val="0"/>
      <w:divBdr>
        <w:top w:val="none" w:sz="0" w:space="0" w:color="auto"/>
        <w:left w:val="none" w:sz="0" w:space="0" w:color="auto"/>
        <w:bottom w:val="none" w:sz="0" w:space="0" w:color="auto"/>
        <w:right w:val="none" w:sz="0" w:space="0" w:color="auto"/>
      </w:divBdr>
    </w:div>
    <w:div w:id="599728228">
      <w:bodyDiv w:val="1"/>
      <w:marLeft w:val="0"/>
      <w:marRight w:val="0"/>
      <w:marTop w:val="0"/>
      <w:marBottom w:val="0"/>
      <w:divBdr>
        <w:top w:val="none" w:sz="0" w:space="0" w:color="auto"/>
        <w:left w:val="none" w:sz="0" w:space="0" w:color="auto"/>
        <w:bottom w:val="none" w:sz="0" w:space="0" w:color="auto"/>
        <w:right w:val="none" w:sz="0" w:space="0" w:color="auto"/>
      </w:divBdr>
    </w:div>
    <w:div w:id="603808632">
      <w:bodyDiv w:val="1"/>
      <w:marLeft w:val="0"/>
      <w:marRight w:val="0"/>
      <w:marTop w:val="0"/>
      <w:marBottom w:val="0"/>
      <w:divBdr>
        <w:top w:val="none" w:sz="0" w:space="0" w:color="auto"/>
        <w:left w:val="none" w:sz="0" w:space="0" w:color="auto"/>
        <w:bottom w:val="none" w:sz="0" w:space="0" w:color="auto"/>
        <w:right w:val="none" w:sz="0" w:space="0" w:color="auto"/>
      </w:divBdr>
    </w:div>
    <w:div w:id="628823238">
      <w:bodyDiv w:val="1"/>
      <w:marLeft w:val="0"/>
      <w:marRight w:val="0"/>
      <w:marTop w:val="0"/>
      <w:marBottom w:val="0"/>
      <w:divBdr>
        <w:top w:val="none" w:sz="0" w:space="0" w:color="auto"/>
        <w:left w:val="none" w:sz="0" w:space="0" w:color="auto"/>
        <w:bottom w:val="none" w:sz="0" w:space="0" w:color="auto"/>
        <w:right w:val="none" w:sz="0" w:space="0" w:color="auto"/>
      </w:divBdr>
    </w:div>
    <w:div w:id="637612869">
      <w:bodyDiv w:val="1"/>
      <w:marLeft w:val="0"/>
      <w:marRight w:val="0"/>
      <w:marTop w:val="0"/>
      <w:marBottom w:val="0"/>
      <w:divBdr>
        <w:top w:val="none" w:sz="0" w:space="0" w:color="auto"/>
        <w:left w:val="none" w:sz="0" w:space="0" w:color="auto"/>
        <w:bottom w:val="none" w:sz="0" w:space="0" w:color="auto"/>
        <w:right w:val="none" w:sz="0" w:space="0" w:color="auto"/>
      </w:divBdr>
    </w:div>
    <w:div w:id="639458883">
      <w:bodyDiv w:val="1"/>
      <w:marLeft w:val="0"/>
      <w:marRight w:val="0"/>
      <w:marTop w:val="0"/>
      <w:marBottom w:val="0"/>
      <w:divBdr>
        <w:top w:val="none" w:sz="0" w:space="0" w:color="auto"/>
        <w:left w:val="none" w:sz="0" w:space="0" w:color="auto"/>
        <w:bottom w:val="none" w:sz="0" w:space="0" w:color="auto"/>
        <w:right w:val="none" w:sz="0" w:space="0" w:color="auto"/>
      </w:divBdr>
    </w:div>
    <w:div w:id="647637268">
      <w:bodyDiv w:val="1"/>
      <w:marLeft w:val="0"/>
      <w:marRight w:val="0"/>
      <w:marTop w:val="0"/>
      <w:marBottom w:val="0"/>
      <w:divBdr>
        <w:top w:val="none" w:sz="0" w:space="0" w:color="auto"/>
        <w:left w:val="none" w:sz="0" w:space="0" w:color="auto"/>
        <w:bottom w:val="none" w:sz="0" w:space="0" w:color="auto"/>
        <w:right w:val="none" w:sz="0" w:space="0" w:color="auto"/>
      </w:divBdr>
    </w:div>
    <w:div w:id="649482259">
      <w:bodyDiv w:val="1"/>
      <w:marLeft w:val="0"/>
      <w:marRight w:val="0"/>
      <w:marTop w:val="0"/>
      <w:marBottom w:val="0"/>
      <w:divBdr>
        <w:top w:val="none" w:sz="0" w:space="0" w:color="auto"/>
        <w:left w:val="none" w:sz="0" w:space="0" w:color="auto"/>
        <w:bottom w:val="none" w:sz="0" w:space="0" w:color="auto"/>
        <w:right w:val="none" w:sz="0" w:space="0" w:color="auto"/>
      </w:divBdr>
    </w:div>
    <w:div w:id="650331081">
      <w:bodyDiv w:val="1"/>
      <w:marLeft w:val="0"/>
      <w:marRight w:val="0"/>
      <w:marTop w:val="0"/>
      <w:marBottom w:val="0"/>
      <w:divBdr>
        <w:top w:val="none" w:sz="0" w:space="0" w:color="auto"/>
        <w:left w:val="none" w:sz="0" w:space="0" w:color="auto"/>
        <w:bottom w:val="none" w:sz="0" w:space="0" w:color="auto"/>
        <w:right w:val="none" w:sz="0" w:space="0" w:color="auto"/>
      </w:divBdr>
    </w:div>
    <w:div w:id="651175384">
      <w:bodyDiv w:val="1"/>
      <w:marLeft w:val="0"/>
      <w:marRight w:val="0"/>
      <w:marTop w:val="0"/>
      <w:marBottom w:val="0"/>
      <w:divBdr>
        <w:top w:val="none" w:sz="0" w:space="0" w:color="auto"/>
        <w:left w:val="none" w:sz="0" w:space="0" w:color="auto"/>
        <w:bottom w:val="none" w:sz="0" w:space="0" w:color="auto"/>
        <w:right w:val="none" w:sz="0" w:space="0" w:color="auto"/>
      </w:divBdr>
    </w:div>
    <w:div w:id="653753744">
      <w:bodyDiv w:val="1"/>
      <w:marLeft w:val="0"/>
      <w:marRight w:val="0"/>
      <w:marTop w:val="0"/>
      <w:marBottom w:val="0"/>
      <w:divBdr>
        <w:top w:val="none" w:sz="0" w:space="0" w:color="auto"/>
        <w:left w:val="none" w:sz="0" w:space="0" w:color="auto"/>
        <w:bottom w:val="none" w:sz="0" w:space="0" w:color="auto"/>
        <w:right w:val="none" w:sz="0" w:space="0" w:color="auto"/>
      </w:divBdr>
    </w:div>
    <w:div w:id="661155042">
      <w:bodyDiv w:val="1"/>
      <w:marLeft w:val="0"/>
      <w:marRight w:val="0"/>
      <w:marTop w:val="0"/>
      <w:marBottom w:val="0"/>
      <w:divBdr>
        <w:top w:val="none" w:sz="0" w:space="0" w:color="auto"/>
        <w:left w:val="none" w:sz="0" w:space="0" w:color="auto"/>
        <w:bottom w:val="none" w:sz="0" w:space="0" w:color="auto"/>
        <w:right w:val="none" w:sz="0" w:space="0" w:color="auto"/>
      </w:divBdr>
    </w:div>
    <w:div w:id="667906998">
      <w:bodyDiv w:val="1"/>
      <w:marLeft w:val="0"/>
      <w:marRight w:val="0"/>
      <w:marTop w:val="0"/>
      <w:marBottom w:val="0"/>
      <w:divBdr>
        <w:top w:val="none" w:sz="0" w:space="0" w:color="auto"/>
        <w:left w:val="none" w:sz="0" w:space="0" w:color="auto"/>
        <w:bottom w:val="none" w:sz="0" w:space="0" w:color="auto"/>
        <w:right w:val="none" w:sz="0" w:space="0" w:color="auto"/>
      </w:divBdr>
    </w:div>
    <w:div w:id="672341885">
      <w:bodyDiv w:val="1"/>
      <w:marLeft w:val="0"/>
      <w:marRight w:val="0"/>
      <w:marTop w:val="0"/>
      <w:marBottom w:val="0"/>
      <w:divBdr>
        <w:top w:val="none" w:sz="0" w:space="0" w:color="auto"/>
        <w:left w:val="none" w:sz="0" w:space="0" w:color="auto"/>
        <w:bottom w:val="none" w:sz="0" w:space="0" w:color="auto"/>
        <w:right w:val="none" w:sz="0" w:space="0" w:color="auto"/>
      </w:divBdr>
    </w:div>
    <w:div w:id="674498972">
      <w:bodyDiv w:val="1"/>
      <w:marLeft w:val="0"/>
      <w:marRight w:val="0"/>
      <w:marTop w:val="0"/>
      <w:marBottom w:val="0"/>
      <w:divBdr>
        <w:top w:val="none" w:sz="0" w:space="0" w:color="auto"/>
        <w:left w:val="none" w:sz="0" w:space="0" w:color="auto"/>
        <w:bottom w:val="none" w:sz="0" w:space="0" w:color="auto"/>
        <w:right w:val="none" w:sz="0" w:space="0" w:color="auto"/>
      </w:divBdr>
    </w:div>
    <w:div w:id="676425919">
      <w:bodyDiv w:val="1"/>
      <w:marLeft w:val="0"/>
      <w:marRight w:val="0"/>
      <w:marTop w:val="0"/>
      <w:marBottom w:val="0"/>
      <w:divBdr>
        <w:top w:val="none" w:sz="0" w:space="0" w:color="auto"/>
        <w:left w:val="none" w:sz="0" w:space="0" w:color="auto"/>
        <w:bottom w:val="none" w:sz="0" w:space="0" w:color="auto"/>
        <w:right w:val="none" w:sz="0" w:space="0" w:color="auto"/>
      </w:divBdr>
    </w:div>
    <w:div w:id="676809257">
      <w:bodyDiv w:val="1"/>
      <w:marLeft w:val="0"/>
      <w:marRight w:val="0"/>
      <w:marTop w:val="0"/>
      <w:marBottom w:val="0"/>
      <w:divBdr>
        <w:top w:val="none" w:sz="0" w:space="0" w:color="auto"/>
        <w:left w:val="none" w:sz="0" w:space="0" w:color="auto"/>
        <w:bottom w:val="none" w:sz="0" w:space="0" w:color="auto"/>
        <w:right w:val="none" w:sz="0" w:space="0" w:color="auto"/>
      </w:divBdr>
    </w:div>
    <w:div w:id="682243526">
      <w:bodyDiv w:val="1"/>
      <w:marLeft w:val="0"/>
      <w:marRight w:val="0"/>
      <w:marTop w:val="0"/>
      <w:marBottom w:val="0"/>
      <w:divBdr>
        <w:top w:val="none" w:sz="0" w:space="0" w:color="auto"/>
        <w:left w:val="none" w:sz="0" w:space="0" w:color="auto"/>
        <w:bottom w:val="none" w:sz="0" w:space="0" w:color="auto"/>
        <w:right w:val="none" w:sz="0" w:space="0" w:color="auto"/>
      </w:divBdr>
    </w:div>
    <w:div w:id="688138025">
      <w:bodyDiv w:val="1"/>
      <w:marLeft w:val="0"/>
      <w:marRight w:val="0"/>
      <w:marTop w:val="0"/>
      <w:marBottom w:val="0"/>
      <w:divBdr>
        <w:top w:val="none" w:sz="0" w:space="0" w:color="auto"/>
        <w:left w:val="none" w:sz="0" w:space="0" w:color="auto"/>
        <w:bottom w:val="none" w:sz="0" w:space="0" w:color="auto"/>
        <w:right w:val="none" w:sz="0" w:space="0" w:color="auto"/>
      </w:divBdr>
    </w:div>
    <w:div w:id="691106933">
      <w:bodyDiv w:val="1"/>
      <w:marLeft w:val="0"/>
      <w:marRight w:val="0"/>
      <w:marTop w:val="0"/>
      <w:marBottom w:val="0"/>
      <w:divBdr>
        <w:top w:val="none" w:sz="0" w:space="0" w:color="auto"/>
        <w:left w:val="none" w:sz="0" w:space="0" w:color="auto"/>
        <w:bottom w:val="none" w:sz="0" w:space="0" w:color="auto"/>
        <w:right w:val="none" w:sz="0" w:space="0" w:color="auto"/>
      </w:divBdr>
    </w:div>
    <w:div w:id="693649173">
      <w:bodyDiv w:val="1"/>
      <w:marLeft w:val="0"/>
      <w:marRight w:val="0"/>
      <w:marTop w:val="0"/>
      <w:marBottom w:val="0"/>
      <w:divBdr>
        <w:top w:val="none" w:sz="0" w:space="0" w:color="auto"/>
        <w:left w:val="none" w:sz="0" w:space="0" w:color="auto"/>
        <w:bottom w:val="none" w:sz="0" w:space="0" w:color="auto"/>
        <w:right w:val="none" w:sz="0" w:space="0" w:color="auto"/>
      </w:divBdr>
    </w:div>
    <w:div w:id="706829555">
      <w:bodyDiv w:val="1"/>
      <w:marLeft w:val="0"/>
      <w:marRight w:val="0"/>
      <w:marTop w:val="0"/>
      <w:marBottom w:val="0"/>
      <w:divBdr>
        <w:top w:val="none" w:sz="0" w:space="0" w:color="auto"/>
        <w:left w:val="none" w:sz="0" w:space="0" w:color="auto"/>
        <w:bottom w:val="none" w:sz="0" w:space="0" w:color="auto"/>
        <w:right w:val="none" w:sz="0" w:space="0" w:color="auto"/>
      </w:divBdr>
    </w:div>
    <w:div w:id="713845513">
      <w:bodyDiv w:val="1"/>
      <w:marLeft w:val="0"/>
      <w:marRight w:val="0"/>
      <w:marTop w:val="0"/>
      <w:marBottom w:val="0"/>
      <w:divBdr>
        <w:top w:val="none" w:sz="0" w:space="0" w:color="auto"/>
        <w:left w:val="none" w:sz="0" w:space="0" w:color="auto"/>
        <w:bottom w:val="none" w:sz="0" w:space="0" w:color="auto"/>
        <w:right w:val="none" w:sz="0" w:space="0" w:color="auto"/>
      </w:divBdr>
    </w:div>
    <w:div w:id="726803355">
      <w:bodyDiv w:val="1"/>
      <w:marLeft w:val="0"/>
      <w:marRight w:val="0"/>
      <w:marTop w:val="0"/>
      <w:marBottom w:val="0"/>
      <w:divBdr>
        <w:top w:val="none" w:sz="0" w:space="0" w:color="auto"/>
        <w:left w:val="none" w:sz="0" w:space="0" w:color="auto"/>
        <w:bottom w:val="none" w:sz="0" w:space="0" w:color="auto"/>
        <w:right w:val="none" w:sz="0" w:space="0" w:color="auto"/>
      </w:divBdr>
    </w:div>
    <w:div w:id="728725669">
      <w:bodyDiv w:val="1"/>
      <w:marLeft w:val="0"/>
      <w:marRight w:val="0"/>
      <w:marTop w:val="0"/>
      <w:marBottom w:val="0"/>
      <w:divBdr>
        <w:top w:val="none" w:sz="0" w:space="0" w:color="auto"/>
        <w:left w:val="none" w:sz="0" w:space="0" w:color="auto"/>
        <w:bottom w:val="none" w:sz="0" w:space="0" w:color="auto"/>
        <w:right w:val="none" w:sz="0" w:space="0" w:color="auto"/>
      </w:divBdr>
    </w:div>
    <w:div w:id="732508107">
      <w:bodyDiv w:val="1"/>
      <w:marLeft w:val="0"/>
      <w:marRight w:val="0"/>
      <w:marTop w:val="0"/>
      <w:marBottom w:val="0"/>
      <w:divBdr>
        <w:top w:val="none" w:sz="0" w:space="0" w:color="auto"/>
        <w:left w:val="none" w:sz="0" w:space="0" w:color="auto"/>
        <w:bottom w:val="none" w:sz="0" w:space="0" w:color="auto"/>
        <w:right w:val="none" w:sz="0" w:space="0" w:color="auto"/>
      </w:divBdr>
    </w:div>
    <w:div w:id="732894504">
      <w:bodyDiv w:val="1"/>
      <w:marLeft w:val="0"/>
      <w:marRight w:val="0"/>
      <w:marTop w:val="0"/>
      <w:marBottom w:val="0"/>
      <w:divBdr>
        <w:top w:val="none" w:sz="0" w:space="0" w:color="auto"/>
        <w:left w:val="none" w:sz="0" w:space="0" w:color="auto"/>
        <w:bottom w:val="none" w:sz="0" w:space="0" w:color="auto"/>
        <w:right w:val="none" w:sz="0" w:space="0" w:color="auto"/>
      </w:divBdr>
    </w:div>
    <w:div w:id="744497419">
      <w:bodyDiv w:val="1"/>
      <w:marLeft w:val="0"/>
      <w:marRight w:val="0"/>
      <w:marTop w:val="0"/>
      <w:marBottom w:val="0"/>
      <w:divBdr>
        <w:top w:val="none" w:sz="0" w:space="0" w:color="auto"/>
        <w:left w:val="none" w:sz="0" w:space="0" w:color="auto"/>
        <w:bottom w:val="none" w:sz="0" w:space="0" w:color="auto"/>
        <w:right w:val="none" w:sz="0" w:space="0" w:color="auto"/>
      </w:divBdr>
    </w:div>
    <w:div w:id="755831683">
      <w:bodyDiv w:val="1"/>
      <w:marLeft w:val="0"/>
      <w:marRight w:val="0"/>
      <w:marTop w:val="0"/>
      <w:marBottom w:val="0"/>
      <w:divBdr>
        <w:top w:val="none" w:sz="0" w:space="0" w:color="auto"/>
        <w:left w:val="none" w:sz="0" w:space="0" w:color="auto"/>
        <w:bottom w:val="none" w:sz="0" w:space="0" w:color="auto"/>
        <w:right w:val="none" w:sz="0" w:space="0" w:color="auto"/>
      </w:divBdr>
    </w:div>
    <w:div w:id="758602918">
      <w:bodyDiv w:val="1"/>
      <w:marLeft w:val="0"/>
      <w:marRight w:val="0"/>
      <w:marTop w:val="0"/>
      <w:marBottom w:val="0"/>
      <w:divBdr>
        <w:top w:val="none" w:sz="0" w:space="0" w:color="auto"/>
        <w:left w:val="none" w:sz="0" w:space="0" w:color="auto"/>
        <w:bottom w:val="none" w:sz="0" w:space="0" w:color="auto"/>
        <w:right w:val="none" w:sz="0" w:space="0" w:color="auto"/>
      </w:divBdr>
    </w:div>
    <w:div w:id="766316700">
      <w:bodyDiv w:val="1"/>
      <w:marLeft w:val="0"/>
      <w:marRight w:val="0"/>
      <w:marTop w:val="0"/>
      <w:marBottom w:val="0"/>
      <w:divBdr>
        <w:top w:val="none" w:sz="0" w:space="0" w:color="auto"/>
        <w:left w:val="none" w:sz="0" w:space="0" w:color="auto"/>
        <w:bottom w:val="none" w:sz="0" w:space="0" w:color="auto"/>
        <w:right w:val="none" w:sz="0" w:space="0" w:color="auto"/>
      </w:divBdr>
    </w:div>
    <w:div w:id="769351935">
      <w:bodyDiv w:val="1"/>
      <w:marLeft w:val="0"/>
      <w:marRight w:val="0"/>
      <w:marTop w:val="0"/>
      <w:marBottom w:val="0"/>
      <w:divBdr>
        <w:top w:val="none" w:sz="0" w:space="0" w:color="auto"/>
        <w:left w:val="none" w:sz="0" w:space="0" w:color="auto"/>
        <w:bottom w:val="none" w:sz="0" w:space="0" w:color="auto"/>
        <w:right w:val="none" w:sz="0" w:space="0" w:color="auto"/>
      </w:divBdr>
    </w:div>
    <w:div w:id="774131729">
      <w:bodyDiv w:val="1"/>
      <w:marLeft w:val="0"/>
      <w:marRight w:val="0"/>
      <w:marTop w:val="0"/>
      <w:marBottom w:val="0"/>
      <w:divBdr>
        <w:top w:val="none" w:sz="0" w:space="0" w:color="auto"/>
        <w:left w:val="none" w:sz="0" w:space="0" w:color="auto"/>
        <w:bottom w:val="none" w:sz="0" w:space="0" w:color="auto"/>
        <w:right w:val="none" w:sz="0" w:space="0" w:color="auto"/>
      </w:divBdr>
    </w:div>
    <w:div w:id="778330889">
      <w:bodyDiv w:val="1"/>
      <w:marLeft w:val="0"/>
      <w:marRight w:val="0"/>
      <w:marTop w:val="0"/>
      <w:marBottom w:val="0"/>
      <w:divBdr>
        <w:top w:val="none" w:sz="0" w:space="0" w:color="auto"/>
        <w:left w:val="none" w:sz="0" w:space="0" w:color="auto"/>
        <w:bottom w:val="none" w:sz="0" w:space="0" w:color="auto"/>
        <w:right w:val="none" w:sz="0" w:space="0" w:color="auto"/>
      </w:divBdr>
    </w:div>
    <w:div w:id="786579854">
      <w:bodyDiv w:val="1"/>
      <w:marLeft w:val="0"/>
      <w:marRight w:val="0"/>
      <w:marTop w:val="0"/>
      <w:marBottom w:val="0"/>
      <w:divBdr>
        <w:top w:val="none" w:sz="0" w:space="0" w:color="auto"/>
        <w:left w:val="none" w:sz="0" w:space="0" w:color="auto"/>
        <w:bottom w:val="none" w:sz="0" w:space="0" w:color="auto"/>
        <w:right w:val="none" w:sz="0" w:space="0" w:color="auto"/>
      </w:divBdr>
    </w:div>
    <w:div w:id="789668830">
      <w:bodyDiv w:val="1"/>
      <w:marLeft w:val="0"/>
      <w:marRight w:val="0"/>
      <w:marTop w:val="0"/>
      <w:marBottom w:val="0"/>
      <w:divBdr>
        <w:top w:val="none" w:sz="0" w:space="0" w:color="auto"/>
        <w:left w:val="none" w:sz="0" w:space="0" w:color="auto"/>
        <w:bottom w:val="none" w:sz="0" w:space="0" w:color="auto"/>
        <w:right w:val="none" w:sz="0" w:space="0" w:color="auto"/>
      </w:divBdr>
    </w:div>
    <w:div w:id="790320272">
      <w:bodyDiv w:val="1"/>
      <w:marLeft w:val="0"/>
      <w:marRight w:val="0"/>
      <w:marTop w:val="0"/>
      <w:marBottom w:val="0"/>
      <w:divBdr>
        <w:top w:val="none" w:sz="0" w:space="0" w:color="auto"/>
        <w:left w:val="none" w:sz="0" w:space="0" w:color="auto"/>
        <w:bottom w:val="none" w:sz="0" w:space="0" w:color="auto"/>
        <w:right w:val="none" w:sz="0" w:space="0" w:color="auto"/>
      </w:divBdr>
    </w:div>
    <w:div w:id="791824769">
      <w:bodyDiv w:val="1"/>
      <w:marLeft w:val="0"/>
      <w:marRight w:val="0"/>
      <w:marTop w:val="0"/>
      <w:marBottom w:val="0"/>
      <w:divBdr>
        <w:top w:val="none" w:sz="0" w:space="0" w:color="auto"/>
        <w:left w:val="none" w:sz="0" w:space="0" w:color="auto"/>
        <w:bottom w:val="none" w:sz="0" w:space="0" w:color="auto"/>
        <w:right w:val="none" w:sz="0" w:space="0" w:color="auto"/>
      </w:divBdr>
    </w:div>
    <w:div w:id="802816656">
      <w:bodyDiv w:val="1"/>
      <w:marLeft w:val="0"/>
      <w:marRight w:val="0"/>
      <w:marTop w:val="0"/>
      <w:marBottom w:val="0"/>
      <w:divBdr>
        <w:top w:val="none" w:sz="0" w:space="0" w:color="auto"/>
        <w:left w:val="none" w:sz="0" w:space="0" w:color="auto"/>
        <w:bottom w:val="none" w:sz="0" w:space="0" w:color="auto"/>
        <w:right w:val="none" w:sz="0" w:space="0" w:color="auto"/>
      </w:divBdr>
    </w:div>
    <w:div w:id="803501310">
      <w:bodyDiv w:val="1"/>
      <w:marLeft w:val="0"/>
      <w:marRight w:val="0"/>
      <w:marTop w:val="0"/>
      <w:marBottom w:val="0"/>
      <w:divBdr>
        <w:top w:val="none" w:sz="0" w:space="0" w:color="auto"/>
        <w:left w:val="none" w:sz="0" w:space="0" w:color="auto"/>
        <w:bottom w:val="none" w:sz="0" w:space="0" w:color="auto"/>
        <w:right w:val="none" w:sz="0" w:space="0" w:color="auto"/>
      </w:divBdr>
    </w:div>
    <w:div w:id="804397228">
      <w:bodyDiv w:val="1"/>
      <w:marLeft w:val="0"/>
      <w:marRight w:val="0"/>
      <w:marTop w:val="0"/>
      <w:marBottom w:val="0"/>
      <w:divBdr>
        <w:top w:val="none" w:sz="0" w:space="0" w:color="auto"/>
        <w:left w:val="none" w:sz="0" w:space="0" w:color="auto"/>
        <w:bottom w:val="none" w:sz="0" w:space="0" w:color="auto"/>
        <w:right w:val="none" w:sz="0" w:space="0" w:color="auto"/>
      </w:divBdr>
    </w:div>
    <w:div w:id="812522372">
      <w:bodyDiv w:val="1"/>
      <w:marLeft w:val="0"/>
      <w:marRight w:val="0"/>
      <w:marTop w:val="0"/>
      <w:marBottom w:val="0"/>
      <w:divBdr>
        <w:top w:val="none" w:sz="0" w:space="0" w:color="auto"/>
        <w:left w:val="none" w:sz="0" w:space="0" w:color="auto"/>
        <w:bottom w:val="none" w:sz="0" w:space="0" w:color="auto"/>
        <w:right w:val="none" w:sz="0" w:space="0" w:color="auto"/>
      </w:divBdr>
    </w:div>
    <w:div w:id="816339988">
      <w:bodyDiv w:val="1"/>
      <w:marLeft w:val="0"/>
      <w:marRight w:val="0"/>
      <w:marTop w:val="0"/>
      <w:marBottom w:val="0"/>
      <w:divBdr>
        <w:top w:val="none" w:sz="0" w:space="0" w:color="auto"/>
        <w:left w:val="none" w:sz="0" w:space="0" w:color="auto"/>
        <w:bottom w:val="none" w:sz="0" w:space="0" w:color="auto"/>
        <w:right w:val="none" w:sz="0" w:space="0" w:color="auto"/>
      </w:divBdr>
    </w:div>
    <w:div w:id="828865605">
      <w:bodyDiv w:val="1"/>
      <w:marLeft w:val="0"/>
      <w:marRight w:val="0"/>
      <w:marTop w:val="0"/>
      <w:marBottom w:val="0"/>
      <w:divBdr>
        <w:top w:val="none" w:sz="0" w:space="0" w:color="auto"/>
        <w:left w:val="none" w:sz="0" w:space="0" w:color="auto"/>
        <w:bottom w:val="none" w:sz="0" w:space="0" w:color="auto"/>
        <w:right w:val="none" w:sz="0" w:space="0" w:color="auto"/>
      </w:divBdr>
    </w:div>
    <w:div w:id="834800889">
      <w:bodyDiv w:val="1"/>
      <w:marLeft w:val="0"/>
      <w:marRight w:val="0"/>
      <w:marTop w:val="0"/>
      <w:marBottom w:val="0"/>
      <w:divBdr>
        <w:top w:val="none" w:sz="0" w:space="0" w:color="auto"/>
        <w:left w:val="none" w:sz="0" w:space="0" w:color="auto"/>
        <w:bottom w:val="none" w:sz="0" w:space="0" w:color="auto"/>
        <w:right w:val="none" w:sz="0" w:space="0" w:color="auto"/>
      </w:divBdr>
    </w:div>
    <w:div w:id="840388633">
      <w:bodyDiv w:val="1"/>
      <w:marLeft w:val="0"/>
      <w:marRight w:val="0"/>
      <w:marTop w:val="0"/>
      <w:marBottom w:val="0"/>
      <w:divBdr>
        <w:top w:val="none" w:sz="0" w:space="0" w:color="auto"/>
        <w:left w:val="none" w:sz="0" w:space="0" w:color="auto"/>
        <w:bottom w:val="none" w:sz="0" w:space="0" w:color="auto"/>
        <w:right w:val="none" w:sz="0" w:space="0" w:color="auto"/>
      </w:divBdr>
    </w:div>
    <w:div w:id="850529028">
      <w:bodyDiv w:val="1"/>
      <w:marLeft w:val="0"/>
      <w:marRight w:val="0"/>
      <w:marTop w:val="0"/>
      <w:marBottom w:val="0"/>
      <w:divBdr>
        <w:top w:val="none" w:sz="0" w:space="0" w:color="auto"/>
        <w:left w:val="none" w:sz="0" w:space="0" w:color="auto"/>
        <w:bottom w:val="none" w:sz="0" w:space="0" w:color="auto"/>
        <w:right w:val="none" w:sz="0" w:space="0" w:color="auto"/>
      </w:divBdr>
    </w:div>
    <w:div w:id="850877460">
      <w:bodyDiv w:val="1"/>
      <w:marLeft w:val="0"/>
      <w:marRight w:val="0"/>
      <w:marTop w:val="0"/>
      <w:marBottom w:val="0"/>
      <w:divBdr>
        <w:top w:val="none" w:sz="0" w:space="0" w:color="auto"/>
        <w:left w:val="none" w:sz="0" w:space="0" w:color="auto"/>
        <w:bottom w:val="none" w:sz="0" w:space="0" w:color="auto"/>
        <w:right w:val="none" w:sz="0" w:space="0" w:color="auto"/>
      </w:divBdr>
    </w:div>
    <w:div w:id="874655165">
      <w:bodyDiv w:val="1"/>
      <w:marLeft w:val="0"/>
      <w:marRight w:val="0"/>
      <w:marTop w:val="0"/>
      <w:marBottom w:val="0"/>
      <w:divBdr>
        <w:top w:val="none" w:sz="0" w:space="0" w:color="auto"/>
        <w:left w:val="none" w:sz="0" w:space="0" w:color="auto"/>
        <w:bottom w:val="none" w:sz="0" w:space="0" w:color="auto"/>
        <w:right w:val="none" w:sz="0" w:space="0" w:color="auto"/>
      </w:divBdr>
    </w:div>
    <w:div w:id="875973705">
      <w:bodyDiv w:val="1"/>
      <w:marLeft w:val="0"/>
      <w:marRight w:val="0"/>
      <w:marTop w:val="0"/>
      <w:marBottom w:val="0"/>
      <w:divBdr>
        <w:top w:val="none" w:sz="0" w:space="0" w:color="auto"/>
        <w:left w:val="none" w:sz="0" w:space="0" w:color="auto"/>
        <w:bottom w:val="none" w:sz="0" w:space="0" w:color="auto"/>
        <w:right w:val="none" w:sz="0" w:space="0" w:color="auto"/>
      </w:divBdr>
    </w:div>
    <w:div w:id="877354890">
      <w:bodyDiv w:val="1"/>
      <w:marLeft w:val="0"/>
      <w:marRight w:val="0"/>
      <w:marTop w:val="0"/>
      <w:marBottom w:val="0"/>
      <w:divBdr>
        <w:top w:val="none" w:sz="0" w:space="0" w:color="auto"/>
        <w:left w:val="none" w:sz="0" w:space="0" w:color="auto"/>
        <w:bottom w:val="none" w:sz="0" w:space="0" w:color="auto"/>
        <w:right w:val="none" w:sz="0" w:space="0" w:color="auto"/>
      </w:divBdr>
    </w:div>
    <w:div w:id="881138365">
      <w:bodyDiv w:val="1"/>
      <w:marLeft w:val="0"/>
      <w:marRight w:val="0"/>
      <w:marTop w:val="0"/>
      <w:marBottom w:val="0"/>
      <w:divBdr>
        <w:top w:val="none" w:sz="0" w:space="0" w:color="auto"/>
        <w:left w:val="none" w:sz="0" w:space="0" w:color="auto"/>
        <w:bottom w:val="none" w:sz="0" w:space="0" w:color="auto"/>
        <w:right w:val="none" w:sz="0" w:space="0" w:color="auto"/>
      </w:divBdr>
    </w:div>
    <w:div w:id="881401157">
      <w:bodyDiv w:val="1"/>
      <w:marLeft w:val="0"/>
      <w:marRight w:val="0"/>
      <w:marTop w:val="0"/>
      <w:marBottom w:val="0"/>
      <w:divBdr>
        <w:top w:val="none" w:sz="0" w:space="0" w:color="auto"/>
        <w:left w:val="none" w:sz="0" w:space="0" w:color="auto"/>
        <w:bottom w:val="none" w:sz="0" w:space="0" w:color="auto"/>
        <w:right w:val="none" w:sz="0" w:space="0" w:color="auto"/>
      </w:divBdr>
    </w:div>
    <w:div w:id="887111003">
      <w:bodyDiv w:val="1"/>
      <w:marLeft w:val="0"/>
      <w:marRight w:val="0"/>
      <w:marTop w:val="0"/>
      <w:marBottom w:val="0"/>
      <w:divBdr>
        <w:top w:val="none" w:sz="0" w:space="0" w:color="auto"/>
        <w:left w:val="none" w:sz="0" w:space="0" w:color="auto"/>
        <w:bottom w:val="none" w:sz="0" w:space="0" w:color="auto"/>
        <w:right w:val="none" w:sz="0" w:space="0" w:color="auto"/>
      </w:divBdr>
    </w:div>
    <w:div w:id="890922221">
      <w:bodyDiv w:val="1"/>
      <w:marLeft w:val="0"/>
      <w:marRight w:val="0"/>
      <w:marTop w:val="0"/>
      <w:marBottom w:val="0"/>
      <w:divBdr>
        <w:top w:val="none" w:sz="0" w:space="0" w:color="auto"/>
        <w:left w:val="none" w:sz="0" w:space="0" w:color="auto"/>
        <w:bottom w:val="none" w:sz="0" w:space="0" w:color="auto"/>
        <w:right w:val="none" w:sz="0" w:space="0" w:color="auto"/>
      </w:divBdr>
    </w:div>
    <w:div w:id="891574283">
      <w:bodyDiv w:val="1"/>
      <w:marLeft w:val="0"/>
      <w:marRight w:val="0"/>
      <w:marTop w:val="0"/>
      <w:marBottom w:val="0"/>
      <w:divBdr>
        <w:top w:val="none" w:sz="0" w:space="0" w:color="auto"/>
        <w:left w:val="none" w:sz="0" w:space="0" w:color="auto"/>
        <w:bottom w:val="none" w:sz="0" w:space="0" w:color="auto"/>
        <w:right w:val="none" w:sz="0" w:space="0" w:color="auto"/>
      </w:divBdr>
    </w:div>
    <w:div w:id="893547229">
      <w:bodyDiv w:val="1"/>
      <w:marLeft w:val="0"/>
      <w:marRight w:val="0"/>
      <w:marTop w:val="0"/>
      <w:marBottom w:val="0"/>
      <w:divBdr>
        <w:top w:val="none" w:sz="0" w:space="0" w:color="auto"/>
        <w:left w:val="none" w:sz="0" w:space="0" w:color="auto"/>
        <w:bottom w:val="none" w:sz="0" w:space="0" w:color="auto"/>
        <w:right w:val="none" w:sz="0" w:space="0" w:color="auto"/>
      </w:divBdr>
    </w:div>
    <w:div w:id="897135393">
      <w:bodyDiv w:val="1"/>
      <w:marLeft w:val="0"/>
      <w:marRight w:val="0"/>
      <w:marTop w:val="0"/>
      <w:marBottom w:val="0"/>
      <w:divBdr>
        <w:top w:val="none" w:sz="0" w:space="0" w:color="auto"/>
        <w:left w:val="none" w:sz="0" w:space="0" w:color="auto"/>
        <w:bottom w:val="none" w:sz="0" w:space="0" w:color="auto"/>
        <w:right w:val="none" w:sz="0" w:space="0" w:color="auto"/>
      </w:divBdr>
    </w:div>
    <w:div w:id="901452327">
      <w:bodyDiv w:val="1"/>
      <w:marLeft w:val="0"/>
      <w:marRight w:val="0"/>
      <w:marTop w:val="0"/>
      <w:marBottom w:val="0"/>
      <w:divBdr>
        <w:top w:val="none" w:sz="0" w:space="0" w:color="auto"/>
        <w:left w:val="none" w:sz="0" w:space="0" w:color="auto"/>
        <w:bottom w:val="none" w:sz="0" w:space="0" w:color="auto"/>
        <w:right w:val="none" w:sz="0" w:space="0" w:color="auto"/>
      </w:divBdr>
    </w:div>
    <w:div w:id="902329649">
      <w:bodyDiv w:val="1"/>
      <w:marLeft w:val="0"/>
      <w:marRight w:val="0"/>
      <w:marTop w:val="0"/>
      <w:marBottom w:val="0"/>
      <w:divBdr>
        <w:top w:val="none" w:sz="0" w:space="0" w:color="auto"/>
        <w:left w:val="none" w:sz="0" w:space="0" w:color="auto"/>
        <w:bottom w:val="none" w:sz="0" w:space="0" w:color="auto"/>
        <w:right w:val="none" w:sz="0" w:space="0" w:color="auto"/>
      </w:divBdr>
    </w:div>
    <w:div w:id="909005506">
      <w:bodyDiv w:val="1"/>
      <w:marLeft w:val="0"/>
      <w:marRight w:val="0"/>
      <w:marTop w:val="0"/>
      <w:marBottom w:val="0"/>
      <w:divBdr>
        <w:top w:val="none" w:sz="0" w:space="0" w:color="auto"/>
        <w:left w:val="none" w:sz="0" w:space="0" w:color="auto"/>
        <w:bottom w:val="none" w:sz="0" w:space="0" w:color="auto"/>
        <w:right w:val="none" w:sz="0" w:space="0" w:color="auto"/>
      </w:divBdr>
    </w:div>
    <w:div w:id="909343753">
      <w:bodyDiv w:val="1"/>
      <w:marLeft w:val="0"/>
      <w:marRight w:val="0"/>
      <w:marTop w:val="0"/>
      <w:marBottom w:val="0"/>
      <w:divBdr>
        <w:top w:val="none" w:sz="0" w:space="0" w:color="auto"/>
        <w:left w:val="none" w:sz="0" w:space="0" w:color="auto"/>
        <w:bottom w:val="none" w:sz="0" w:space="0" w:color="auto"/>
        <w:right w:val="none" w:sz="0" w:space="0" w:color="auto"/>
      </w:divBdr>
    </w:div>
    <w:div w:id="916013630">
      <w:bodyDiv w:val="1"/>
      <w:marLeft w:val="0"/>
      <w:marRight w:val="0"/>
      <w:marTop w:val="0"/>
      <w:marBottom w:val="0"/>
      <w:divBdr>
        <w:top w:val="none" w:sz="0" w:space="0" w:color="auto"/>
        <w:left w:val="none" w:sz="0" w:space="0" w:color="auto"/>
        <w:bottom w:val="none" w:sz="0" w:space="0" w:color="auto"/>
        <w:right w:val="none" w:sz="0" w:space="0" w:color="auto"/>
      </w:divBdr>
    </w:div>
    <w:div w:id="922566818">
      <w:bodyDiv w:val="1"/>
      <w:marLeft w:val="0"/>
      <w:marRight w:val="0"/>
      <w:marTop w:val="0"/>
      <w:marBottom w:val="0"/>
      <w:divBdr>
        <w:top w:val="none" w:sz="0" w:space="0" w:color="auto"/>
        <w:left w:val="none" w:sz="0" w:space="0" w:color="auto"/>
        <w:bottom w:val="none" w:sz="0" w:space="0" w:color="auto"/>
        <w:right w:val="none" w:sz="0" w:space="0" w:color="auto"/>
      </w:divBdr>
    </w:div>
    <w:div w:id="937715314">
      <w:bodyDiv w:val="1"/>
      <w:marLeft w:val="0"/>
      <w:marRight w:val="0"/>
      <w:marTop w:val="0"/>
      <w:marBottom w:val="0"/>
      <w:divBdr>
        <w:top w:val="none" w:sz="0" w:space="0" w:color="auto"/>
        <w:left w:val="none" w:sz="0" w:space="0" w:color="auto"/>
        <w:bottom w:val="none" w:sz="0" w:space="0" w:color="auto"/>
        <w:right w:val="none" w:sz="0" w:space="0" w:color="auto"/>
      </w:divBdr>
    </w:div>
    <w:div w:id="940843215">
      <w:bodyDiv w:val="1"/>
      <w:marLeft w:val="0"/>
      <w:marRight w:val="0"/>
      <w:marTop w:val="0"/>
      <w:marBottom w:val="0"/>
      <w:divBdr>
        <w:top w:val="none" w:sz="0" w:space="0" w:color="auto"/>
        <w:left w:val="none" w:sz="0" w:space="0" w:color="auto"/>
        <w:bottom w:val="none" w:sz="0" w:space="0" w:color="auto"/>
        <w:right w:val="none" w:sz="0" w:space="0" w:color="auto"/>
      </w:divBdr>
    </w:div>
    <w:div w:id="947465325">
      <w:bodyDiv w:val="1"/>
      <w:marLeft w:val="0"/>
      <w:marRight w:val="0"/>
      <w:marTop w:val="0"/>
      <w:marBottom w:val="0"/>
      <w:divBdr>
        <w:top w:val="none" w:sz="0" w:space="0" w:color="auto"/>
        <w:left w:val="none" w:sz="0" w:space="0" w:color="auto"/>
        <w:bottom w:val="none" w:sz="0" w:space="0" w:color="auto"/>
        <w:right w:val="none" w:sz="0" w:space="0" w:color="auto"/>
      </w:divBdr>
    </w:div>
    <w:div w:id="948970886">
      <w:bodyDiv w:val="1"/>
      <w:marLeft w:val="0"/>
      <w:marRight w:val="0"/>
      <w:marTop w:val="0"/>
      <w:marBottom w:val="0"/>
      <w:divBdr>
        <w:top w:val="none" w:sz="0" w:space="0" w:color="auto"/>
        <w:left w:val="none" w:sz="0" w:space="0" w:color="auto"/>
        <w:bottom w:val="none" w:sz="0" w:space="0" w:color="auto"/>
        <w:right w:val="none" w:sz="0" w:space="0" w:color="auto"/>
      </w:divBdr>
    </w:div>
    <w:div w:id="951401876">
      <w:bodyDiv w:val="1"/>
      <w:marLeft w:val="0"/>
      <w:marRight w:val="0"/>
      <w:marTop w:val="0"/>
      <w:marBottom w:val="0"/>
      <w:divBdr>
        <w:top w:val="none" w:sz="0" w:space="0" w:color="auto"/>
        <w:left w:val="none" w:sz="0" w:space="0" w:color="auto"/>
        <w:bottom w:val="none" w:sz="0" w:space="0" w:color="auto"/>
        <w:right w:val="none" w:sz="0" w:space="0" w:color="auto"/>
      </w:divBdr>
    </w:div>
    <w:div w:id="953630726">
      <w:bodyDiv w:val="1"/>
      <w:marLeft w:val="0"/>
      <w:marRight w:val="0"/>
      <w:marTop w:val="0"/>
      <w:marBottom w:val="0"/>
      <w:divBdr>
        <w:top w:val="none" w:sz="0" w:space="0" w:color="auto"/>
        <w:left w:val="none" w:sz="0" w:space="0" w:color="auto"/>
        <w:bottom w:val="none" w:sz="0" w:space="0" w:color="auto"/>
        <w:right w:val="none" w:sz="0" w:space="0" w:color="auto"/>
      </w:divBdr>
    </w:div>
    <w:div w:id="955990859">
      <w:bodyDiv w:val="1"/>
      <w:marLeft w:val="0"/>
      <w:marRight w:val="0"/>
      <w:marTop w:val="0"/>
      <w:marBottom w:val="0"/>
      <w:divBdr>
        <w:top w:val="none" w:sz="0" w:space="0" w:color="auto"/>
        <w:left w:val="none" w:sz="0" w:space="0" w:color="auto"/>
        <w:bottom w:val="none" w:sz="0" w:space="0" w:color="auto"/>
        <w:right w:val="none" w:sz="0" w:space="0" w:color="auto"/>
      </w:divBdr>
    </w:div>
    <w:div w:id="960959958">
      <w:bodyDiv w:val="1"/>
      <w:marLeft w:val="0"/>
      <w:marRight w:val="0"/>
      <w:marTop w:val="0"/>
      <w:marBottom w:val="0"/>
      <w:divBdr>
        <w:top w:val="none" w:sz="0" w:space="0" w:color="auto"/>
        <w:left w:val="none" w:sz="0" w:space="0" w:color="auto"/>
        <w:bottom w:val="none" w:sz="0" w:space="0" w:color="auto"/>
        <w:right w:val="none" w:sz="0" w:space="0" w:color="auto"/>
      </w:divBdr>
    </w:div>
    <w:div w:id="961888286">
      <w:bodyDiv w:val="1"/>
      <w:marLeft w:val="0"/>
      <w:marRight w:val="0"/>
      <w:marTop w:val="0"/>
      <w:marBottom w:val="0"/>
      <w:divBdr>
        <w:top w:val="none" w:sz="0" w:space="0" w:color="auto"/>
        <w:left w:val="none" w:sz="0" w:space="0" w:color="auto"/>
        <w:bottom w:val="none" w:sz="0" w:space="0" w:color="auto"/>
        <w:right w:val="none" w:sz="0" w:space="0" w:color="auto"/>
      </w:divBdr>
    </w:div>
    <w:div w:id="965618181">
      <w:bodyDiv w:val="1"/>
      <w:marLeft w:val="0"/>
      <w:marRight w:val="0"/>
      <w:marTop w:val="0"/>
      <w:marBottom w:val="0"/>
      <w:divBdr>
        <w:top w:val="none" w:sz="0" w:space="0" w:color="auto"/>
        <w:left w:val="none" w:sz="0" w:space="0" w:color="auto"/>
        <w:bottom w:val="none" w:sz="0" w:space="0" w:color="auto"/>
        <w:right w:val="none" w:sz="0" w:space="0" w:color="auto"/>
      </w:divBdr>
    </w:div>
    <w:div w:id="978190922">
      <w:bodyDiv w:val="1"/>
      <w:marLeft w:val="0"/>
      <w:marRight w:val="0"/>
      <w:marTop w:val="0"/>
      <w:marBottom w:val="0"/>
      <w:divBdr>
        <w:top w:val="none" w:sz="0" w:space="0" w:color="auto"/>
        <w:left w:val="none" w:sz="0" w:space="0" w:color="auto"/>
        <w:bottom w:val="none" w:sz="0" w:space="0" w:color="auto"/>
        <w:right w:val="none" w:sz="0" w:space="0" w:color="auto"/>
      </w:divBdr>
    </w:div>
    <w:div w:id="979847697">
      <w:bodyDiv w:val="1"/>
      <w:marLeft w:val="0"/>
      <w:marRight w:val="0"/>
      <w:marTop w:val="0"/>
      <w:marBottom w:val="0"/>
      <w:divBdr>
        <w:top w:val="none" w:sz="0" w:space="0" w:color="auto"/>
        <w:left w:val="none" w:sz="0" w:space="0" w:color="auto"/>
        <w:bottom w:val="none" w:sz="0" w:space="0" w:color="auto"/>
        <w:right w:val="none" w:sz="0" w:space="0" w:color="auto"/>
      </w:divBdr>
    </w:div>
    <w:div w:id="987248220">
      <w:bodyDiv w:val="1"/>
      <w:marLeft w:val="0"/>
      <w:marRight w:val="0"/>
      <w:marTop w:val="0"/>
      <w:marBottom w:val="0"/>
      <w:divBdr>
        <w:top w:val="none" w:sz="0" w:space="0" w:color="auto"/>
        <w:left w:val="none" w:sz="0" w:space="0" w:color="auto"/>
        <w:bottom w:val="none" w:sz="0" w:space="0" w:color="auto"/>
        <w:right w:val="none" w:sz="0" w:space="0" w:color="auto"/>
      </w:divBdr>
    </w:div>
    <w:div w:id="989947093">
      <w:bodyDiv w:val="1"/>
      <w:marLeft w:val="0"/>
      <w:marRight w:val="0"/>
      <w:marTop w:val="0"/>
      <w:marBottom w:val="0"/>
      <w:divBdr>
        <w:top w:val="none" w:sz="0" w:space="0" w:color="auto"/>
        <w:left w:val="none" w:sz="0" w:space="0" w:color="auto"/>
        <w:bottom w:val="none" w:sz="0" w:space="0" w:color="auto"/>
        <w:right w:val="none" w:sz="0" w:space="0" w:color="auto"/>
      </w:divBdr>
    </w:div>
    <w:div w:id="996802759">
      <w:bodyDiv w:val="1"/>
      <w:marLeft w:val="0"/>
      <w:marRight w:val="0"/>
      <w:marTop w:val="0"/>
      <w:marBottom w:val="0"/>
      <w:divBdr>
        <w:top w:val="none" w:sz="0" w:space="0" w:color="auto"/>
        <w:left w:val="none" w:sz="0" w:space="0" w:color="auto"/>
        <w:bottom w:val="none" w:sz="0" w:space="0" w:color="auto"/>
        <w:right w:val="none" w:sz="0" w:space="0" w:color="auto"/>
      </w:divBdr>
    </w:div>
    <w:div w:id="1003555520">
      <w:bodyDiv w:val="1"/>
      <w:marLeft w:val="0"/>
      <w:marRight w:val="0"/>
      <w:marTop w:val="0"/>
      <w:marBottom w:val="0"/>
      <w:divBdr>
        <w:top w:val="none" w:sz="0" w:space="0" w:color="auto"/>
        <w:left w:val="none" w:sz="0" w:space="0" w:color="auto"/>
        <w:bottom w:val="none" w:sz="0" w:space="0" w:color="auto"/>
        <w:right w:val="none" w:sz="0" w:space="0" w:color="auto"/>
      </w:divBdr>
    </w:div>
    <w:div w:id="1015766973">
      <w:bodyDiv w:val="1"/>
      <w:marLeft w:val="0"/>
      <w:marRight w:val="0"/>
      <w:marTop w:val="0"/>
      <w:marBottom w:val="0"/>
      <w:divBdr>
        <w:top w:val="none" w:sz="0" w:space="0" w:color="auto"/>
        <w:left w:val="none" w:sz="0" w:space="0" w:color="auto"/>
        <w:bottom w:val="none" w:sz="0" w:space="0" w:color="auto"/>
        <w:right w:val="none" w:sz="0" w:space="0" w:color="auto"/>
      </w:divBdr>
    </w:div>
    <w:div w:id="1027632671">
      <w:bodyDiv w:val="1"/>
      <w:marLeft w:val="0"/>
      <w:marRight w:val="0"/>
      <w:marTop w:val="0"/>
      <w:marBottom w:val="0"/>
      <w:divBdr>
        <w:top w:val="none" w:sz="0" w:space="0" w:color="auto"/>
        <w:left w:val="none" w:sz="0" w:space="0" w:color="auto"/>
        <w:bottom w:val="none" w:sz="0" w:space="0" w:color="auto"/>
        <w:right w:val="none" w:sz="0" w:space="0" w:color="auto"/>
      </w:divBdr>
    </w:div>
    <w:div w:id="1032803216">
      <w:bodyDiv w:val="1"/>
      <w:marLeft w:val="0"/>
      <w:marRight w:val="0"/>
      <w:marTop w:val="0"/>
      <w:marBottom w:val="0"/>
      <w:divBdr>
        <w:top w:val="none" w:sz="0" w:space="0" w:color="auto"/>
        <w:left w:val="none" w:sz="0" w:space="0" w:color="auto"/>
        <w:bottom w:val="none" w:sz="0" w:space="0" w:color="auto"/>
        <w:right w:val="none" w:sz="0" w:space="0" w:color="auto"/>
      </w:divBdr>
    </w:div>
    <w:div w:id="1034886088">
      <w:bodyDiv w:val="1"/>
      <w:marLeft w:val="0"/>
      <w:marRight w:val="0"/>
      <w:marTop w:val="0"/>
      <w:marBottom w:val="0"/>
      <w:divBdr>
        <w:top w:val="none" w:sz="0" w:space="0" w:color="auto"/>
        <w:left w:val="none" w:sz="0" w:space="0" w:color="auto"/>
        <w:bottom w:val="none" w:sz="0" w:space="0" w:color="auto"/>
        <w:right w:val="none" w:sz="0" w:space="0" w:color="auto"/>
      </w:divBdr>
    </w:div>
    <w:div w:id="1041398049">
      <w:bodyDiv w:val="1"/>
      <w:marLeft w:val="0"/>
      <w:marRight w:val="0"/>
      <w:marTop w:val="0"/>
      <w:marBottom w:val="0"/>
      <w:divBdr>
        <w:top w:val="none" w:sz="0" w:space="0" w:color="auto"/>
        <w:left w:val="none" w:sz="0" w:space="0" w:color="auto"/>
        <w:bottom w:val="none" w:sz="0" w:space="0" w:color="auto"/>
        <w:right w:val="none" w:sz="0" w:space="0" w:color="auto"/>
      </w:divBdr>
    </w:div>
    <w:div w:id="1048602540">
      <w:bodyDiv w:val="1"/>
      <w:marLeft w:val="0"/>
      <w:marRight w:val="0"/>
      <w:marTop w:val="0"/>
      <w:marBottom w:val="0"/>
      <w:divBdr>
        <w:top w:val="none" w:sz="0" w:space="0" w:color="auto"/>
        <w:left w:val="none" w:sz="0" w:space="0" w:color="auto"/>
        <w:bottom w:val="none" w:sz="0" w:space="0" w:color="auto"/>
        <w:right w:val="none" w:sz="0" w:space="0" w:color="auto"/>
      </w:divBdr>
    </w:div>
    <w:div w:id="1056659112">
      <w:bodyDiv w:val="1"/>
      <w:marLeft w:val="0"/>
      <w:marRight w:val="0"/>
      <w:marTop w:val="0"/>
      <w:marBottom w:val="0"/>
      <w:divBdr>
        <w:top w:val="none" w:sz="0" w:space="0" w:color="auto"/>
        <w:left w:val="none" w:sz="0" w:space="0" w:color="auto"/>
        <w:bottom w:val="none" w:sz="0" w:space="0" w:color="auto"/>
        <w:right w:val="none" w:sz="0" w:space="0" w:color="auto"/>
      </w:divBdr>
    </w:div>
    <w:div w:id="1057823594">
      <w:bodyDiv w:val="1"/>
      <w:marLeft w:val="0"/>
      <w:marRight w:val="0"/>
      <w:marTop w:val="0"/>
      <w:marBottom w:val="0"/>
      <w:divBdr>
        <w:top w:val="none" w:sz="0" w:space="0" w:color="auto"/>
        <w:left w:val="none" w:sz="0" w:space="0" w:color="auto"/>
        <w:bottom w:val="none" w:sz="0" w:space="0" w:color="auto"/>
        <w:right w:val="none" w:sz="0" w:space="0" w:color="auto"/>
      </w:divBdr>
    </w:div>
    <w:div w:id="1061706929">
      <w:bodyDiv w:val="1"/>
      <w:marLeft w:val="0"/>
      <w:marRight w:val="0"/>
      <w:marTop w:val="0"/>
      <w:marBottom w:val="0"/>
      <w:divBdr>
        <w:top w:val="none" w:sz="0" w:space="0" w:color="auto"/>
        <w:left w:val="none" w:sz="0" w:space="0" w:color="auto"/>
        <w:bottom w:val="none" w:sz="0" w:space="0" w:color="auto"/>
        <w:right w:val="none" w:sz="0" w:space="0" w:color="auto"/>
      </w:divBdr>
    </w:div>
    <w:div w:id="1076518790">
      <w:bodyDiv w:val="1"/>
      <w:marLeft w:val="0"/>
      <w:marRight w:val="0"/>
      <w:marTop w:val="0"/>
      <w:marBottom w:val="0"/>
      <w:divBdr>
        <w:top w:val="none" w:sz="0" w:space="0" w:color="auto"/>
        <w:left w:val="none" w:sz="0" w:space="0" w:color="auto"/>
        <w:bottom w:val="none" w:sz="0" w:space="0" w:color="auto"/>
        <w:right w:val="none" w:sz="0" w:space="0" w:color="auto"/>
      </w:divBdr>
    </w:div>
    <w:div w:id="1079254870">
      <w:bodyDiv w:val="1"/>
      <w:marLeft w:val="0"/>
      <w:marRight w:val="0"/>
      <w:marTop w:val="0"/>
      <w:marBottom w:val="0"/>
      <w:divBdr>
        <w:top w:val="none" w:sz="0" w:space="0" w:color="auto"/>
        <w:left w:val="none" w:sz="0" w:space="0" w:color="auto"/>
        <w:bottom w:val="none" w:sz="0" w:space="0" w:color="auto"/>
        <w:right w:val="none" w:sz="0" w:space="0" w:color="auto"/>
      </w:divBdr>
    </w:div>
    <w:div w:id="1082604922">
      <w:bodyDiv w:val="1"/>
      <w:marLeft w:val="0"/>
      <w:marRight w:val="0"/>
      <w:marTop w:val="0"/>
      <w:marBottom w:val="0"/>
      <w:divBdr>
        <w:top w:val="none" w:sz="0" w:space="0" w:color="auto"/>
        <w:left w:val="none" w:sz="0" w:space="0" w:color="auto"/>
        <w:bottom w:val="none" w:sz="0" w:space="0" w:color="auto"/>
        <w:right w:val="none" w:sz="0" w:space="0" w:color="auto"/>
      </w:divBdr>
    </w:div>
    <w:div w:id="1095976736">
      <w:bodyDiv w:val="1"/>
      <w:marLeft w:val="0"/>
      <w:marRight w:val="0"/>
      <w:marTop w:val="0"/>
      <w:marBottom w:val="0"/>
      <w:divBdr>
        <w:top w:val="none" w:sz="0" w:space="0" w:color="auto"/>
        <w:left w:val="none" w:sz="0" w:space="0" w:color="auto"/>
        <w:bottom w:val="none" w:sz="0" w:space="0" w:color="auto"/>
        <w:right w:val="none" w:sz="0" w:space="0" w:color="auto"/>
      </w:divBdr>
    </w:div>
    <w:div w:id="1098136126">
      <w:bodyDiv w:val="1"/>
      <w:marLeft w:val="0"/>
      <w:marRight w:val="0"/>
      <w:marTop w:val="0"/>
      <w:marBottom w:val="0"/>
      <w:divBdr>
        <w:top w:val="none" w:sz="0" w:space="0" w:color="auto"/>
        <w:left w:val="none" w:sz="0" w:space="0" w:color="auto"/>
        <w:bottom w:val="none" w:sz="0" w:space="0" w:color="auto"/>
        <w:right w:val="none" w:sz="0" w:space="0" w:color="auto"/>
      </w:divBdr>
    </w:div>
    <w:div w:id="1113943729">
      <w:bodyDiv w:val="1"/>
      <w:marLeft w:val="0"/>
      <w:marRight w:val="0"/>
      <w:marTop w:val="0"/>
      <w:marBottom w:val="0"/>
      <w:divBdr>
        <w:top w:val="none" w:sz="0" w:space="0" w:color="auto"/>
        <w:left w:val="none" w:sz="0" w:space="0" w:color="auto"/>
        <w:bottom w:val="none" w:sz="0" w:space="0" w:color="auto"/>
        <w:right w:val="none" w:sz="0" w:space="0" w:color="auto"/>
      </w:divBdr>
    </w:div>
    <w:div w:id="1115171435">
      <w:bodyDiv w:val="1"/>
      <w:marLeft w:val="0"/>
      <w:marRight w:val="0"/>
      <w:marTop w:val="0"/>
      <w:marBottom w:val="0"/>
      <w:divBdr>
        <w:top w:val="none" w:sz="0" w:space="0" w:color="auto"/>
        <w:left w:val="none" w:sz="0" w:space="0" w:color="auto"/>
        <w:bottom w:val="none" w:sz="0" w:space="0" w:color="auto"/>
        <w:right w:val="none" w:sz="0" w:space="0" w:color="auto"/>
      </w:divBdr>
    </w:div>
    <w:div w:id="1125613211">
      <w:bodyDiv w:val="1"/>
      <w:marLeft w:val="0"/>
      <w:marRight w:val="0"/>
      <w:marTop w:val="0"/>
      <w:marBottom w:val="0"/>
      <w:divBdr>
        <w:top w:val="none" w:sz="0" w:space="0" w:color="auto"/>
        <w:left w:val="none" w:sz="0" w:space="0" w:color="auto"/>
        <w:bottom w:val="none" w:sz="0" w:space="0" w:color="auto"/>
        <w:right w:val="none" w:sz="0" w:space="0" w:color="auto"/>
      </w:divBdr>
    </w:div>
    <w:div w:id="1126696637">
      <w:bodyDiv w:val="1"/>
      <w:marLeft w:val="0"/>
      <w:marRight w:val="0"/>
      <w:marTop w:val="0"/>
      <w:marBottom w:val="0"/>
      <w:divBdr>
        <w:top w:val="none" w:sz="0" w:space="0" w:color="auto"/>
        <w:left w:val="none" w:sz="0" w:space="0" w:color="auto"/>
        <w:bottom w:val="none" w:sz="0" w:space="0" w:color="auto"/>
        <w:right w:val="none" w:sz="0" w:space="0" w:color="auto"/>
      </w:divBdr>
    </w:div>
    <w:div w:id="1127551196">
      <w:bodyDiv w:val="1"/>
      <w:marLeft w:val="0"/>
      <w:marRight w:val="0"/>
      <w:marTop w:val="0"/>
      <w:marBottom w:val="0"/>
      <w:divBdr>
        <w:top w:val="none" w:sz="0" w:space="0" w:color="auto"/>
        <w:left w:val="none" w:sz="0" w:space="0" w:color="auto"/>
        <w:bottom w:val="none" w:sz="0" w:space="0" w:color="auto"/>
        <w:right w:val="none" w:sz="0" w:space="0" w:color="auto"/>
      </w:divBdr>
    </w:div>
    <w:div w:id="1132013698">
      <w:bodyDiv w:val="1"/>
      <w:marLeft w:val="0"/>
      <w:marRight w:val="0"/>
      <w:marTop w:val="0"/>
      <w:marBottom w:val="0"/>
      <w:divBdr>
        <w:top w:val="none" w:sz="0" w:space="0" w:color="auto"/>
        <w:left w:val="none" w:sz="0" w:space="0" w:color="auto"/>
        <w:bottom w:val="none" w:sz="0" w:space="0" w:color="auto"/>
        <w:right w:val="none" w:sz="0" w:space="0" w:color="auto"/>
      </w:divBdr>
    </w:div>
    <w:div w:id="1137070295">
      <w:bodyDiv w:val="1"/>
      <w:marLeft w:val="0"/>
      <w:marRight w:val="0"/>
      <w:marTop w:val="0"/>
      <w:marBottom w:val="0"/>
      <w:divBdr>
        <w:top w:val="none" w:sz="0" w:space="0" w:color="auto"/>
        <w:left w:val="none" w:sz="0" w:space="0" w:color="auto"/>
        <w:bottom w:val="none" w:sz="0" w:space="0" w:color="auto"/>
        <w:right w:val="none" w:sz="0" w:space="0" w:color="auto"/>
      </w:divBdr>
    </w:div>
    <w:div w:id="1140922217">
      <w:bodyDiv w:val="1"/>
      <w:marLeft w:val="0"/>
      <w:marRight w:val="0"/>
      <w:marTop w:val="0"/>
      <w:marBottom w:val="0"/>
      <w:divBdr>
        <w:top w:val="none" w:sz="0" w:space="0" w:color="auto"/>
        <w:left w:val="none" w:sz="0" w:space="0" w:color="auto"/>
        <w:bottom w:val="none" w:sz="0" w:space="0" w:color="auto"/>
        <w:right w:val="none" w:sz="0" w:space="0" w:color="auto"/>
      </w:divBdr>
    </w:div>
    <w:div w:id="1148742023">
      <w:bodyDiv w:val="1"/>
      <w:marLeft w:val="0"/>
      <w:marRight w:val="0"/>
      <w:marTop w:val="0"/>
      <w:marBottom w:val="0"/>
      <w:divBdr>
        <w:top w:val="none" w:sz="0" w:space="0" w:color="auto"/>
        <w:left w:val="none" w:sz="0" w:space="0" w:color="auto"/>
        <w:bottom w:val="none" w:sz="0" w:space="0" w:color="auto"/>
        <w:right w:val="none" w:sz="0" w:space="0" w:color="auto"/>
      </w:divBdr>
    </w:div>
    <w:div w:id="1153836970">
      <w:bodyDiv w:val="1"/>
      <w:marLeft w:val="0"/>
      <w:marRight w:val="0"/>
      <w:marTop w:val="0"/>
      <w:marBottom w:val="0"/>
      <w:divBdr>
        <w:top w:val="none" w:sz="0" w:space="0" w:color="auto"/>
        <w:left w:val="none" w:sz="0" w:space="0" w:color="auto"/>
        <w:bottom w:val="none" w:sz="0" w:space="0" w:color="auto"/>
        <w:right w:val="none" w:sz="0" w:space="0" w:color="auto"/>
      </w:divBdr>
    </w:div>
    <w:div w:id="1160735052">
      <w:bodyDiv w:val="1"/>
      <w:marLeft w:val="0"/>
      <w:marRight w:val="0"/>
      <w:marTop w:val="0"/>
      <w:marBottom w:val="0"/>
      <w:divBdr>
        <w:top w:val="none" w:sz="0" w:space="0" w:color="auto"/>
        <w:left w:val="none" w:sz="0" w:space="0" w:color="auto"/>
        <w:bottom w:val="none" w:sz="0" w:space="0" w:color="auto"/>
        <w:right w:val="none" w:sz="0" w:space="0" w:color="auto"/>
      </w:divBdr>
    </w:div>
    <w:div w:id="1172455292">
      <w:bodyDiv w:val="1"/>
      <w:marLeft w:val="0"/>
      <w:marRight w:val="0"/>
      <w:marTop w:val="0"/>
      <w:marBottom w:val="0"/>
      <w:divBdr>
        <w:top w:val="none" w:sz="0" w:space="0" w:color="auto"/>
        <w:left w:val="none" w:sz="0" w:space="0" w:color="auto"/>
        <w:bottom w:val="none" w:sz="0" w:space="0" w:color="auto"/>
        <w:right w:val="none" w:sz="0" w:space="0" w:color="auto"/>
      </w:divBdr>
    </w:div>
    <w:div w:id="1173491486">
      <w:bodyDiv w:val="1"/>
      <w:marLeft w:val="0"/>
      <w:marRight w:val="0"/>
      <w:marTop w:val="0"/>
      <w:marBottom w:val="0"/>
      <w:divBdr>
        <w:top w:val="none" w:sz="0" w:space="0" w:color="auto"/>
        <w:left w:val="none" w:sz="0" w:space="0" w:color="auto"/>
        <w:bottom w:val="none" w:sz="0" w:space="0" w:color="auto"/>
        <w:right w:val="none" w:sz="0" w:space="0" w:color="auto"/>
      </w:divBdr>
    </w:div>
    <w:div w:id="1173570012">
      <w:bodyDiv w:val="1"/>
      <w:marLeft w:val="0"/>
      <w:marRight w:val="0"/>
      <w:marTop w:val="0"/>
      <w:marBottom w:val="0"/>
      <w:divBdr>
        <w:top w:val="none" w:sz="0" w:space="0" w:color="auto"/>
        <w:left w:val="none" w:sz="0" w:space="0" w:color="auto"/>
        <w:bottom w:val="none" w:sz="0" w:space="0" w:color="auto"/>
        <w:right w:val="none" w:sz="0" w:space="0" w:color="auto"/>
      </w:divBdr>
    </w:div>
    <w:div w:id="1175533930">
      <w:bodyDiv w:val="1"/>
      <w:marLeft w:val="0"/>
      <w:marRight w:val="0"/>
      <w:marTop w:val="0"/>
      <w:marBottom w:val="0"/>
      <w:divBdr>
        <w:top w:val="none" w:sz="0" w:space="0" w:color="auto"/>
        <w:left w:val="none" w:sz="0" w:space="0" w:color="auto"/>
        <w:bottom w:val="none" w:sz="0" w:space="0" w:color="auto"/>
        <w:right w:val="none" w:sz="0" w:space="0" w:color="auto"/>
      </w:divBdr>
    </w:div>
    <w:div w:id="1176991415">
      <w:bodyDiv w:val="1"/>
      <w:marLeft w:val="0"/>
      <w:marRight w:val="0"/>
      <w:marTop w:val="0"/>
      <w:marBottom w:val="0"/>
      <w:divBdr>
        <w:top w:val="none" w:sz="0" w:space="0" w:color="auto"/>
        <w:left w:val="none" w:sz="0" w:space="0" w:color="auto"/>
        <w:bottom w:val="none" w:sz="0" w:space="0" w:color="auto"/>
        <w:right w:val="none" w:sz="0" w:space="0" w:color="auto"/>
      </w:divBdr>
    </w:div>
    <w:div w:id="1182236595">
      <w:bodyDiv w:val="1"/>
      <w:marLeft w:val="0"/>
      <w:marRight w:val="0"/>
      <w:marTop w:val="0"/>
      <w:marBottom w:val="0"/>
      <w:divBdr>
        <w:top w:val="none" w:sz="0" w:space="0" w:color="auto"/>
        <w:left w:val="none" w:sz="0" w:space="0" w:color="auto"/>
        <w:bottom w:val="none" w:sz="0" w:space="0" w:color="auto"/>
        <w:right w:val="none" w:sz="0" w:space="0" w:color="auto"/>
      </w:divBdr>
    </w:div>
    <w:div w:id="1182478505">
      <w:bodyDiv w:val="1"/>
      <w:marLeft w:val="0"/>
      <w:marRight w:val="0"/>
      <w:marTop w:val="0"/>
      <w:marBottom w:val="0"/>
      <w:divBdr>
        <w:top w:val="none" w:sz="0" w:space="0" w:color="auto"/>
        <w:left w:val="none" w:sz="0" w:space="0" w:color="auto"/>
        <w:bottom w:val="none" w:sz="0" w:space="0" w:color="auto"/>
        <w:right w:val="none" w:sz="0" w:space="0" w:color="auto"/>
      </w:divBdr>
    </w:div>
    <w:div w:id="1189953122">
      <w:bodyDiv w:val="1"/>
      <w:marLeft w:val="0"/>
      <w:marRight w:val="0"/>
      <w:marTop w:val="0"/>
      <w:marBottom w:val="0"/>
      <w:divBdr>
        <w:top w:val="none" w:sz="0" w:space="0" w:color="auto"/>
        <w:left w:val="none" w:sz="0" w:space="0" w:color="auto"/>
        <w:bottom w:val="none" w:sz="0" w:space="0" w:color="auto"/>
        <w:right w:val="none" w:sz="0" w:space="0" w:color="auto"/>
      </w:divBdr>
    </w:div>
    <w:div w:id="1191843234">
      <w:bodyDiv w:val="1"/>
      <w:marLeft w:val="0"/>
      <w:marRight w:val="0"/>
      <w:marTop w:val="0"/>
      <w:marBottom w:val="0"/>
      <w:divBdr>
        <w:top w:val="none" w:sz="0" w:space="0" w:color="auto"/>
        <w:left w:val="none" w:sz="0" w:space="0" w:color="auto"/>
        <w:bottom w:val="none" w:sz="0" w:space="0" w:color="auto"/>
        <w:right w:val="none" w:sz="0" w:space="0" w:color="auto"/>
      </w:divBdr>
    </w:div>
    <w:div w:id="1207723173">
      <w:bodyDiv w:val="1"/>
      <w:marLeft w:val="0"/>
      <w:marRight w:val="0"/>
      <w:marTop w:val="0"/>
      <w:marBottom w:val="0"/>
      <w:divBdr>
        <w:top w:val="none" w:sz="0" w:space="0" w:color="auto"/>
        <w:left w:val="none" w:sz="0" w:space="0" w:color="auto"/>
        <w:bottom w:val="none" w:sz="0" w:space="0" w:color="auto"/>
        <w:right w:val="none" w:sz="0" w:space="0" w:color="auto"/>
      </w:divBdr>
    </w:div>
    <w:div w:id="1209220101">
      <w:bodyDiv w:val="1"/>
      <w:marLeft w:val="0"/>
      <w:marRight w:val="0"/>
      <w:marTop w:val="0"/>
      <w:marBottom w:val="0"/>
      <w:divBdr>
        <w:top w:val="none" w:sz="0" w:space="0" w:color="auto"/>
        <w:left w:val="none" w:sz="0" w:space="0" w:color="auto"/>
        <w:bottom w:val="none" w:sz="0" w:space="0" w:color="auto"/>
        <w:right w:val="none" w:sz="0" w:space="0" w:color="auto"/>
      </w:divBdr>
    </w:div>
    <w:div w:id="1219366301">
      <w:bodyDiv w:val="1"/>
      <w:marLeft w:val="0"/>
      <w:marRight w:val="0"/>
      <w:marTop w:val="0"/>
      <w:marBottom w:val="0"/>
      <w:divBdr>
        <w:top w:val="none" w:sz="0" w:space="0" w:color="auto"/>
        <w:left w:val="none" w:sz="0" w:space="0" w:color="auto"/>
        <w:bottom w:val="none" w:sz="0" w:space="0" w:color="auto"/>
        <w:right w:val="none" w:sz="0" w:space="0" w:color="auto"/>
      </w:divBdr>
    </w:div>
    <w:div w:id="1222789781">
      <w:bodyDiv w:val="1"/>
      <w:marLeft w:val="0"/>
      <w:marRight w:val="0"/>
      <w:marTop w:val="0"/>
      <w:marBottom w:val="0"/>
      <w:divBdr>
        <w:top w:val="none" w:sz="0" w:space="0" w:color="auto"/>
        <w:left w:val="none" w:sz="0" w:space="0" w:color="auto"/>
        <w:bottom w:val="none" w:sz="0" w:space="0" w:color="auto"/>
        <w:right w:val="none" w:sz="0" w:space="0" w:color="auto"/>
      </w:divBdr>
    </w:div>
    <w:div w:id="1223251023">
      <w:bodyDiv w:val="1"/>
      <w:marLeft w:val="0"/>
      <w:marRight w:val="0"/>
      <w:marTop w:val="0"/>
      <w:marBottom w:val="0"/>
      <w:divBdr>
        <w:top w:val="none" w:sz="0" w:space="0" w:color="auto"/>
        <w:left w:val="none" w:sz="0" w:space="0" w:color="auto"/>
        <w:bottom w:val="none" w:sz="0" w:space="0" w:color="auto"/>
        <w:right w:val="none" w:sz="0" w:space="0" w:color="auto"/>
      </w:divBdr>
    </w:div>
    <w:div w:id="1226529478">
      <w:bodyDiv w:val="1"/>
      <w:marLeft w:val="0"/>
      <w:marRight w:val="0"/>
      <w:marTop w:val="0"/>
      <w:marBottom w:val="0"/>
      <w:divBdr>
        <w:top w:val="none" w:sz="0" w:space="0" w:color="auto"/>
        <w:left w:val="none" w:sz="0" w:space="0" w:color="auto"/>
        <w:bottom w:val="none" w:sz="0" w:space="0" w:color="auto"/>
        <w:right w:val="none" w:sz="0" w:space="0" w:color="auto"/>
      </w:divBdr>
    </w:div>
    <w:div w:id="1228033922">
      <w:bodyDiv w:val="1"/>
      <w:marLeft w:val="0"/>
      <w:marRight w:val="0"/>
      <w:marTop w:val="0"/>
      <w:marBottom w:val="0"/>
      <w:divBdr>
        <w:top w:val="none" w:sz="0" w:space="0" w:color="auto"/>
        <w:left w:val="none" w:sz="0" w:space="0" w:color="auto"/>
        <w:bottom w:val="none" w:sz="0" w:space="0" w:color="auto"/>
        <w:right w:val="none" w:sz="0" w:space="0" w:color="auto"/>
      </w:divBdr>
    </w:div>
    <w:div w:id="1229683764">
      <w:bodyDiv w:val="1"/>
      <w:marLeft w:val="0"/>
      <w:marRight w:val="0"/>
      <w:marTop w:val="0"/>
      <w:marBottom w:val="0"/>
      <w:divBdr>
        <w:top w:val="none" w:sz="0" w:space="0" w:color="auto"/>
        <w:left w:val="none" w:sz="0" w:space="0" w:color="auto"/>
        <w:bottom w:val="none" w:sz="0" w:space="0" w:color="auto"/>
        <w:right w:val="none" w:sz="0" w:space="0" w:color="auto"/>
      </w:divBdr>
    </w:div>
    <w:div w:id="1234125583">
      <w:bodyDiv w:val="1"/>
      <w:marLeft w:val="0"/>
      <w:marRight w:val="0"/>
      <w:marTop w:val="0"/>
      <w:marBottom w:val="0"/>
      <w:divBdr>
        <w:top w:val="none" w:sz="0" w:space="0" w:color="auto"/>
        <w:left w:val="none" w:sz="0" w:space="0" w:color="auto"/>
        <w:bottom w:val="none" w:sz="0" w:space="0" w:color="auto"/>
        <w:right w:val="none" w:sz="0" w:space="0" w:color="auto"/>
      </w:divBdr>
    </w:div>
    <w:div w:id="1249076386">
      <w:bodyDiv w:val="1"/>
      <w:marLeft w:val="0"/>
      <w:marRight w:val="0"/>
      <w:marTop w:val="0"/>
      <w:marBottom w:val="0"/>
      <w:divBdr>
        <w:top w:val="none" w:sz="0" w:space="0" w:color="auto"/>
        <w:left w:val="none" w:sz="0" w:space="0" w:color="auto"/>
        <w:bottom w:val="none" w:sz="0" w:space="0" w:color="auto"/>
        <w:right w:val="none" w:sz="0" w:space="0" w:color="auto"/>
      </w:divBdr>
    </w:div>
    <w:div w:id="1249391209">
      <w:bodyDiv w:val="1"/>
      <w:marLeft w:val="0"/>
      <w:marRight w:val="0"/>
      <w:marTop w:val="0"/>
      <w:marBottom w:val="0"/>
      <w:divBdr>
        <w:top w:val="none" w:sz="0" w:space="0" w:color="auto"/>
        <w:left w:val="none" w:sz="0" w:space="0" w:color="auto"/>
        <w:bottom w:val="none" w:sz="0" w:space="0" w:color="auto"/>
        <w:right w:val="none" w:sz="0" w:space="0" w:color="auto"/>
      </w:divBdr>
    </w:div>
    <w:div w:id="1250773602">
      <w:bodyDiv w:val="1"/>
      <w:marLeft w:val="0"/>
      <w:marRight w:val="0"/>
      <w:marTop w:val="0"/>
      <w:marBottom w:val="0"/>
      <w:divBdr>
        <w:top w:val="none" w:sz="0" w:space="0" w:color="auto"/>
        <w:left w:val="none" w:sz="0" w:space="0" w:color="auto"/>
        <w:bottom w:val="none" w:sz="0" w:space="0" w:color="auto"/>
        <w:right w:val="none" w:sz="0" w:space="0" w:color="auto"/>
      </w:divBdr>
    </w:div>
    <w:div w:id="1253663186">
      <w:bodyDiv w:val="1"/>
      <w:marLeft w:val="0"/>
      <w:marRight w:val="0"/>
      <w:marTop w:val="0"/>
      <w:marBottom w:val="0"/>
      <w:divBdr>
        <w:top w:val="none" w:sz="0" w:space="0" w:color="auto"/>
        <w:left w:val="none" w:sz="0" w:space="0" w:color="auto"/>
        <w:bottom w:val="none" w:sz="0" w:space="0" w:color="auto"/>
        <w:right w:val="none" w:sz="0" w:space="0" w:color="auto"/>
      </w:divBdr>
    </w:div>
    <w:div w:id="1253901195">
      <w:bodyDiv w:val="1"/>
      <w:marLeft w:val="0"/>
      <w:marRight w:val="0"/>
      <w:marTop w:val="0"/>
      <w:marBottom w:val="0"/>
      <w:divBdr>
        <w:top w:val="none" w:sz="0" w:space="0" w:color="auto"/>
        <w:left w:val="none" w:sz="0" w:space="0" w:color="auto"/>
        <w:bottom w:val="none" w:sz="0" w:space="0" w:color="auto"/>
        <w:right w:val="none" w:sz="0" w:space="0" w:color="auto"/>
      </w:divBdr>
    </w:div>
    <w:div w:id="1267691877">
      <w:bodyDiv w:val="1"/>
      <w:marLeft w:val="0"/>
      <w:marRight w:val="0"/>
      <w:marTop w:val="0"/>
      <w:marBottom w:val="0"/>
      <w:divBdr>
        <w:top w:val="none" w:sz="0" w:space="0" w:color="auto"/>
        <w:left w:val="none" w:sz="0" w:space="0" w:color="auto"/>
        <w:bottom w:val="none" w:sz="0" w:space="0" w:color="auto"/>
        <w:right w:val="none" w:sz="0" w:space="0" w:color="auto"/>
      </w:divBdr>
    </w:div>
    <w:div w:id="1274089908">
      <w:bodyDiv w:val="1"/>
      <w:marLeft w:val="0"/>
      <w:marRight w:val="0"/>
      <w:marTop w:val="0"/>
      <w:marBottom w:val="0"/>
      <w:divBdr>
        <w:top w:val="none" w:sz="0" w:space="0" w:color="auto"/>
        <w:left w:val="none" w:sz="0" w:space="0" w:color="auto"/>
        <w:bottom w:val="none" w:sz="0" w:space="0" w:color="auto"/>
        <w:right w:val="none" w:sz="0" w:space="0" w:color="auto"/>
      </w:divBdr>
    </w:div>
    <w:div w:id="1276866299">
      <w:bodyDiv w:val="1"/>
      <w:marLeft w:val="0"/>
      <w:marRight w:val="0"/>
      <w:marTop w:val="0"/>
      <w:marBottom w:val="0"/>
      <w:divBdr>
        <w:top w:val="none" w:sz="0" w:space="0" w:color="auto"/>
        <w:left w:val="none" w:sz="0" w:space="0" w:color="auto"/>
        <w:bottom w:val="none" w:sz="0" w:space="0" w:color="auto"/>
        <w:right w:val="none" w:sz="0" w:space="0" w:color="auto"/>
      </w:divBdr>
    </w:div>
    <w:div w:id="1286504101">
      <w:bodyDiv w:val="1"/>
      <w:marLeft w:val="0"/>
      <w:marRight w:val="0"/>
      <w:marTop w:val="0"/>
      <w:marBottom w:val="0"/>
      <w:divBdr>
        <w:top w:val="none" w:sz="0" w:space="0" w:color="auto"/>
        <w:left w:val="none" w:sz="0" w:space="0" w:color="auto"/>
        <w:bottom w:val="none" w:sz="0" w:space="0" w:color="auto"/>
        <w:right w:val="none" w:sz="0" w:space="0" w:color="auto"/>
      </w:divBdr>
    </w:div>
    <w:div w:id="1290235622">
      <w:bodyDiv w:val="1"/>
      <w:marLeft w:val="0"/>
      <w:marRight w:val="0"/>
      <w:marTop w:val="0"/>
      <w:marBottom w:val="0"/>
      <w:divBdr>
        <w:top w:val="none" w:sz="0" w:space="0" w:color="auto"/>
        <w:left w:val="none" w:sz="0" w:space="0" w:color="auto"/>
        <w:bottom w:val="none" w:sz="0" w:space="0" w:color="auto"/>
        <w:right w:val="none" w:sz="0" w:space="0" w:color="auto"/>
      </w:divBdr>
    </w:div>
    <w:div w:id="1299728882">
      <w:bodyDiv w:val="1"/>
      <w:marLeft w:val="0"/>
      <w:marRight w:val="0"/>
      <w:marTop w:val="0"/>
      <w:marBottom w:val="0"/>
      <w:divBdr>
        <w:top w:val="none" w:sz="0" w:space="0" w:color="auto"/>
        <w:left w:val="none" w:sz="0" w:space="0" w:color="auto"/>
        <w:bottom w:val="none" w:sz="0" w:space="0" w:color="auto"/>
        <w:right w:val="none" w:sz="0" w:space="0" w:color="auto"/>
      </w:divBdr>
    </w:div>
    <w:div w:id="1304391906">
      <w:bodyDiv w:val="1"/>
      <w:marLeft w:val="0"/>
      <w:marRight w:val="0"/>
      <w:marTop w:val="0"/>
      <w:marBottom w:val="0"/>
      <w:divBdr>
        <w:top w:val="none" w:sz="0" w:space="0" w:color="auto"/>
        <w:left w:val="none" w:sz="0" w:space="0" w:color="auto"/>
        <w:bottom w:val="none" w:sz="0" w:space="0" w:color="auto"/>
        <w:right w:val="none" w:sz="0" w:space="0" w:color="auto"/>
      </w:divBdr>
    </w:div>
    <w:div w:id="1310868749">
      <w:bodyDiv w:val="1"/>
      <w:marLeft w:val="0"/>
      <w:marRight w:val="0"/>
      <w:marTop w:val="0"/>
      <w:marBottom w:val="0"/>
      <w:divBdr>
        <w:top w:val="none" w:sz="0" w:space="0" w:color="auto"/>
        <w:left w:val="none" w:sz="0" w:space="0" w:color="auto"/>
        <w:bottom w:val="none" w:sz="0" w:space="0" w:color="auto"/>
        <w:right w:val="none" w:sz="0" w:space="0" w:color="auto"/>
      </w:divBdr>
    </w:div>
    <w:div w:id="1341204972">
      <w:bodyDiv w:val="1"/>
      <w:marLeft w:val="0"/>
      <w:marRight w:val="0"/>
      <w:marTop w:val="0"/>
      <w:marBottom w:val="0"/>
      <w:divBdr>
        <w:top w:val="none" w:sz="0" w:space="0" w:color="auto"/>
        <w:left w:val="none" w:sz="0" w:space="0" w:color="auto"/>
        <w:bottom w:val="none" w:sz="0" w:space="0" w:color="auto"/>
        <w:right w:val="none" w:sz="0" w:space="0" w:color="auto"/>
      </w:divBdr>
    </w:div>
    <w:div w:id="1352997659">
      <w:bodyDiv w:val="1"/>
      <w:marLeft w:val="0"/>
      <w:marRight w:val="0"/>
      <w:marTop w:val="0"/>
      <w:marBottom w:val="0"/>
      <w:divBdr>
        <w:top w:val="none" w:sz="0" w:space="0" w:color="auto"/>
        <w:left w:val="none" w:sz="0" w:space="0" w:color="auto"/>
        <w:bottom w:val="none" w:sz="0" w:space="0" w:color="auto"/>
        <w:right w:val="none" w:sz="0" w:space="0" w:color="auto"/>
      </w:divBdr>
    </w:div>
    <w:div w:id="1364867424">
      <w:bodyDiv w:val="1"/>
      <w:marLeft w:val="0"/>
      <w:marRight w:val="0"/>
      <w:marTop w:val="0"/>
      <w:marBottom w:val="0"/>
      <w:divBdr>
        <w:top w:val="none" w:sz="0" w:space="0" w:color="auto"/>
        <w:left w:val="none" w:sz="0" w:space="0" w:color="auto"/>
        <w:bottom w:val="none" w:sz="0" w:space="0" w:color="auto"/>
        <w:right w:val="none" w:sz="0" w:space="0" w:color="auto"/>
      </w:divBdr>
    </w:div>
    <w:div w:id="1372806049">
      <w:bodyDiv w:val="1"/>
      <w:marLeft w:val="0"/>
      <w:marRight w:val="0"/>
      <w:marTop w:val="0"/>
      <w:marBottom w:val="0"/>
      <w:divBdr>
        <w:top w:val="none" w:sz="0" w:space="0" w:color="auto"/>
        <w:left w:val="none" w:sz="0" w:space="0" w:color="auto"/>
        <w:bottom w:val="none" w:sz="0" w:space="0" w:color="auto"/>
        <w:right w:val="none" w:sz="0" w:space="0" w:color="auto"/>
      </w:divBdr>
    </w:div>
    <w:div w:id="1380860725">
      <w:bodyDiv w:val="1"/>
      <w:marLeft w:val="0"/>
      <w:marRight w:val="0"/>
      <w:marTop w:val="0"/>
      <w:marBottom w:val="0"/>
      <w:divBdr>
        <w:top w:val="none" w:sz="0" w:space="0" w:color="auto"/>
        <w:left w:val="none" w:sz="0" w:space="0" w:color="auto"/>
        <w:bottom w:val="none" w:sz="0" w:space="0" w:color="auto"/>
        <w:right w:val="none" w:sz="0" w:space="0" w:color="auto"/>
      </w:divBdr>
    </w:div>
    <w:div w:id="1386029874">
      <w:bodyDiv w:val="1"/>
      <w:marLeft w:val="0"/>
      <w:marRight w:val="0"/>
      <w:marTop w:val="0"/>
      <w:marBottom w:val="0"/>
      <w:divBdr>
        <w:top w:val="none" w:sz="0" w:space="0" w:color="auto"/>
        <w:left w:val="none" w:sz="0" w:space="0" w:color="auto"/>
        <w:bottom w:val="none" w:sz="0" w:space="0" w:color="auto"/>
        <w:right w:val="none" w:sz="0" w:space="0" w:color="auto"/>
      </w:divBdr>
    </w:div>
    <w:div w:id="1390880980">
      <w:bodyDiv w:val="1"/>
      <w:marLeft w:val="0"/>
      <w:marRight w:val="0"/>
      <w:marTop w:val="0"/>
      <w:marBottom w:val="0"/>
      <w:divBdr>
        <w:top w:val="none" w:sz="0" w:space="0" w:color="auto"/>
        <w:left w:val="none" w:sz="0" w:space="0" w:color="auto"/>
        <w:bottom w:val="none" w:sz="0" w:space="0" w:color="auto"/>
        <w:right w:val="none" w:sz="0" w:space="0" w:color="auto"/>
      </w:divBdr>
    </w:div>
    <w:div w:id="1394547626">
      <w:bodyDiv w:val="1"/>
      <w:marLeft w:val="0"/>
      <w:marRight w:val="0"/>
      <w:marTop w:val="0"/>
      <w:marBottom w:val="0"/>
      <w:divBdr>
        <w:top w:val="none" w:sz="0" w:space="0" w:color="auto"/>
        <w:left w:val="none" w:sz="0" w:space="0" w:color="auto"/>
        <w:bottom w:val="none" w:sz="0" w:space="0" w:color="auto"/>
        <w:right w:val="none" w:sz="0" w:space="0" w:color="auto"/>
      </w:divBdr>
    </w:div>
    <w:div w:id="1408722768">
      <w:bodyDiv w:val="1"/>
      <w:marLeft w:val="0"/>
      <w:marRight w:val="0"/>
      <w:marTop w:val="0"/>
      <w:marBottom w:val="0"/>
      <w:divBdr>
        <w:top w:val="none" w:sz="0" w:space="0" w:color="auto"/>
        <w:left w:val="none" w:sz="0" w:space="0" w:color="auto"/>
        <w:bottom w:val="none" w:sz="0" w:space="0" w:color="auto"/>
        <w:right w:val="none" w:sz="0" w:space="0" w:color="auto"/>
      </w:divBdr>
    </w:div>
    <w:div w:id="1409688059">
      <w:bodyDiv w:val="1"/>
      <w:marLeft w:val="0"/>
      <w:marRight w:val="0"/>
      <w:marTop w:val="0"/>
      <w:marBottom w:val="0"/>
      <w:divBdr>
        <w:top w:val="none" w:sz="0" w:space="0" w:color="auto"/>
        <w:left w:val="none" w:sz="0" w:space="0" w:color="auto"/>
        <w:bottom w:val="none" w:sz="0" w:space="0" w:color="auto"/>
        <w:right w:val="none" w:sz="0" w:space="0" w:color="auto"/>
      </w:divBdr>
    </w:div>
    <w:div w:id="1410616314">
      <w:bodyDiv w:val="1"/>
      <w:marLeft w:val="0"/>
      <w:marRight w:val="0"/>
      <w:marTop w:val="0"/>
      <w:marBottom w:val="0"/>
      <w:divBdr>
        <w:top w:val="none" w:sz="0" w:space="0" w:color="auto"/>
        <w:left w:val="none" w:sz="0" w:space="0" w:color="auto"/>
        <w:bottom w:val="none" w:sz="0" w:space="0" w:color="auto"/>
        <w:right w:val="none" w:sz="0" w:space="0" w:color="auto"/>
      </w:divBdr>
    </w:div>
    <w:div w:id="1413088746">
      <w:bodyDiv w:val="1"/>
      <w:marLeft w:val="0"/>
      <w:marRight w:val="0"/>
      <w:marTop w:val="0"/>
      <w:marBottom w:val="0"/>
      <w:divBdr>
        <w:top w:val="none" w:sz="0" w:space="0" w:color="auto"/>
        <w:left w:val="none" w:sz="0" w:space="0" w:color="auto"/>
        <w:bottom w:val="none" w:sz="0" w:space="0" w:color="auto"/>
        <w:right w:val="none" w:sz="0" w:space="0" w:color="auto"/>
      </w:divBdr>
    </w:div>
    <w:div w:id="1420246833">
      <w:bodyDiv w:val="1"/>
      <w:marLeft w:val="0"/>
      <w:marRight w:val="0"/>
      <w:marTop w:val="0"/>
      <w:marBottom w:val="0"/>
      <w:divBdr>
        <w:top w:val="none" w:sz="0" w:space="0" w:color="auto"/>
        <w:left w:val="none" w:sz="0" w:space="0" w:color="auto"/>
        <w:bottom w:val="none" w:sz="0" w:space="0" w:color="auto"/>
        <w:right w:val="none" w:sz="0" w:space="0" w:color="auto"/>
      </w:divBdr>
    </w:div>
    <w:div w:id="1420760396">
      <w:bodyDiv w:val="1"/>
      <w:marLeft w:val="0"/>
      <w:marRight w:val="0"/>
      <w:marTop w:val="0"/>
      <w:marBottom w:val="0"/>
      <w:divBdr>
        <w:top w:val="none" w:sz="0" w:space="0" w:color="auto"/>
        <w:left w:val="none" w:sz="0" w:space="0" w:color="auto"/>
        <w:bottom w:val="none" w:sz="0" w:space="0" w:color="auto"/>
        <w:right w:val="none" w:sz="0" w:space="0" w:color="auto"/>
      </w:divBdr>
    </w:div>
    <w:div w:id="1425373934">
      <w:bodyDiv w:val="1"/>
      <w:marLeft w:val="0"/>
      <w:marRight w:val="0"/>
      <w:marTop w:val="0"/>
      <w:marBottom w:val="0"/>
      <w:divBdr>
        <w:top w:val="none" w:sz="0" w:space="0" w:color="auto"/>
        <w:left w:val="none" w:sz="0" w:space="0" w:color="auto"/>
        <w:bottom w:val="none" w:sz="0" w:space="0" w:color="auto"/>
        <w:right w:val="none" w:sz="0" w:space="0" w:color="auto"/>
      </w:divBdr>
    </w:div>
    <w:div w:id="1428648931">
      <w:bodyDiv w:val="1"/>
      <w:marLeft w:val="0"/>
      <w:marRight w:val="0"/>
      <w:marTop w:val="0"/>
      <w:marBottom w:val="0"/>
      <w:divBdr>
        <w:top w:val="none" w:sz="0" w:space="0" w:color="auto"/>
        <w:left w:val="none" w:sz="0" w:space="0" w:color="auto"/>
        <w:bottom w:val="none" w:sz="0" w:space="0" w:color="auto"/>
        <w:right w:val="none" w:sz="0" w:space="0" w:color="auto"/>
      </w:divBdr>
    </w:div>
    <w:div w:id="1429233404">
      <w:bodyDiv w:val="1"/>
      <w:marLeft w:val="0"/>
      <w:marRight w:val="0"/>
      <w:marTop w:val="0"/>
      <w:marBottom w:val="0"/>
      <w:divBdr>
        <w:top w:val="none" w:sz="0" w:space="0" w:color="auto"/>
        <w:left w:val="none" w:sz="0" w:space="0" w:color="auto"/>
        <w:bottom w:val="none" w:sz="0" w:space="0" w:color="auto"/>
        <w:right w:val="none" w:sz="0" w:space="0" w:color="auto"/>
      </w:divBdr>
    </w:div>
    <w:div w:id="1430810978">
      <w:bodyDiv w:val="1"/>
      <w:marLeft w:val="0"/>
      <w:marRight w:val="0"/>
      <w:marTop w:val="0"/>
      <w:marBottom w:val="0"/>
      <w:divBdr>
        <w:top w:val="none" w:sz="0" w:space="0" w:color="auto"/>
        <w:left w:val="none" w:sz="0" w:space="0" w:color="auto"/>
        <w:bottom w:val="none" w:sz="0" w:space="0" w:color="auto"/>
        <w:right w:val="none" w:sz="0" w:space="0" w:color="auto"/>
      </w:divBdr>
    </w:div>
    <w:div w:id="1432167971">
      <w:bodyDiv w:val="1"/>
      <w:marLeft w:val="0"/>
      <w:marRight w:val="0"/>
      <w:marTop w:val="0"/>
      <w:marBottom w:val="0"/>
      <w:divBdr>
        <w:top w:val="none" w:sz="0" w:space="0" w:color="auto"/>
        <w:left w:val="none" w:sz="0" w:space="0" w:color="auto"/>
        <w:bottom w:val="none" w:sz="0" w:space="0" w:color="auto"/>
        <w:right w:val="none" w:sz="0" w:space="0" w:color="auto"/>
      </w:divBdr>
    </w:div>
    <w:div w:id="1447891849">
      <w:bodyDiv w:val="1"/>
      <w:marLeft w:val="0"/>
      <w:marRight w:val="0"/>
      <w:marTop w:val="0"/>
      <w:marBottom w:val="0"/>
      <w:divBdr>
        <w:top w:val="none" w:sz="0" w:space="0" w:color="auto"/>
        <w:left w:val="none" w:sz="0" w:space="0" w:color="auto"/>
        <w:bottom w:val="none" w:sz="0" w:space="0" w:color="auto"/>
        <w:right w:val="none" w:sz="0" w:space="0" w:color="auto"/>
      </w:divBdr>
    </w:div>
    <w:div w:id="1452284496">
      <w:bodyDiv w:val="1"/>
      <w:marLeft w:val="0"/>
      <w:marRight w:val="0"/>
      <w:marTop w:val="0"/>
      <w:marBottom w:val="0"/>
      <w:divBdr>
        <w:top w:val="none" w:sz="0" w:space="0" w:color="auto"/>
        <w:left w:val="none" w:sz="0" w:space="0" w:color="auto"/>
        <w:bottom w:val="none" w:sz="0" w:space="0" w:color="auto"/>
        <w:right w:val="none" w:sz="0" w:space="0" w:color="auto"/>
      </w:divBdr>
    </w:div>
    <w:div w:id="1456557621">
      <w:bodyDiv w:val="1"/>
      <w:marLeft w:val="0"/>
      <w:marRight w:val="0"/>
      <w:marTop w:val="0"/>
      <w:marBottom w:val="0"/>
      <w:divBdr>
        <w:top w:val="none" w:sz="0" w:space="0" w:color="auto"/>
        <w:left w:val="none" w:sz="0" w:space="0" w:color="auto"/>
        <w:bottom w:val="none" w:sz="0" w:space="0" w:color="auto"/>
        <w:right w:val="none" w:sz="0" w:space="0" w:color="auto"/>
      </w:divBdr>
    </w:div>
    <w:div w:id="1458064642">
      <w:bodyDiv w:val="1"/>
      <w:marLeft w:val="0"/>
      <w:marRight w:val="0"/>
      <w:marTop w:val="0"/>
      <w:marBottom w:val="0"/>
      <w:divBdr>
        <w:top w:val="none" w:sz="0" w:space="0" w:color="auto"/>
        <w:left w:val="none" w:sz="0" w:space="0" w:color="auto"/>
        <w:bottom w:val="none" w:sz="0" w:space="0" w:color="auto"/>
        <w:right w:val="none" w:sz="0" w:space="0" w:color="auto"/>
      </w:divBdr>
    </w:div>
    <w:div w:id="1460798306">
      <w:bodyDiv w:val="1"/>
      <w:marLeft w:val="0"/>
      <w:marRight w:val="0"/>
      <w:marTop w:val="0"/>
      <w:marBottom w:val="0"/>
      <w:divBdr>
        <w:top w:val="none" w:sz="0" w:space="0" w:color="auto"/>
        <w:left w:val="none" w:sz="0" w:space="0" w:color="auto"/>
        <w:bottom w:val="none" w:sz="0" w:space="0" w:color="auto"/>
        <w:right w:val="none" w:sz="0" w:space="0" w:color="auto"/>
      </w:divBdr>
    </w:div>
    <w:div w:id="1472988540">
      <w:bodyDiv w:val="1"/>
      <w:marLeft w:val="0"/>
      <w:marRight w:val="0"/>
      <w:marTop w:val="0"/>
      <w:marBottom w:val="0"/>
      <w:divBdr>
        <w:top w:val="none" w:sz="0" w:space="0" w:color="auto"/>
        <w:left w:val="none" w:sz="0" w:space="0" w:color="auto"/>
        <w:bottom w:val="none" w:sz="0" w:space="0" w:color="auto"/>
        <w:right w:val="none" w:sz="0" w:space="0" w:color="auto"/>
      </w:divBdr>
    </w:div>
    <w:div w:id="1501046742">
      <w:bodyDiv w:val="1"/>
      <w:marLeft w:val="0"/>
      <w:marRight w:val="0"/>
      <w:marTop w:val="0"/>
      <w:marBottom w:val="0"/>
      <w:divBdr>
        <w:top w:val="none" w:sz="0" w:space="0" w:color="auto"/>
        <w:left w:val="none" w:sz="0" w:space="0" w:color="auto"/>
        <w:bottom w:val="none" w:sz="0" w:space="0" w:color="auto"/>
        <w:right w:val="none" w:sz="0" w:space="0" w:color="auto"/>
      </w:divBdr>
    </w:div>
    <w:div w:id="1502043041">
      <w:bodyDiv w:val="1"/>
      <w:marLeft w:val="0"/>
      <w:marRight w:val="0"/>
      <w:marTop w:val="0"/>
      <w:marBottom w:val="0"/>
      <w:divBdr>
        <w:top w:val="none" w:sz="0" w:space="0" w:color="auto"/>
        <w:left w:val="none" w:sz="0" w:space="0" w:color="auto"/>
        <w:bottom w:val="none" w:sz="0" w:space="0" w:color="auto"/>
        <w:right w:val="none" w:sz="0" w:space="0" w:color="auto"/>
      </w:divBdr>
    </w:div>
    <w:div w:id="1506020039">
      <w:bodyDiv w:val="1"/>
      <w:marLeft w:val="0"/>
      <w:marRight w:val="0"/>
      <w:marTop w:val="0"/>
      <w:marBottom w:val="0"/>
      <w:divBdr>
        <w:top w:val="none" w:sz="0" w:space="0" w:color="auto"/>
        <w:left w:val="none" w:sz="0" w:space="0" w:color="auto"/>
        <w:bottom w:val="none" w:sz="0" w:space="0" w:color="auto"/>
        <w:right w:val="none" w:sz="0" w:space="0" w:color="auto"/>
      </w:divBdr>
    </w:div>
    <w:div w:id="1506089762">
      <w:bodyDiv w:val="1"/>
      <w:marLeft w:val="0"/>
      <w:marRight w:val="0"/>
      <w:marTop w:val="0"/>
      <w:marBottom w:val="0"/>
      <w:divBdr>
        <w:top w:val="none" w:sz="0" w:space="0" w:color="auto"/>
        <w:left w:val="none" w:sz="0" w:space="0" w:color="auto"/>
        <w:bottom w:val="none" w:sz="0" w:space="0" w:color="auto"/>
        <w:right w:val="none" w:sz="0" w:space="0" w:color="auto"/>
      </w:divBdr>
    </w:div>
    <w:div w:id="1506288877">
      <w:bodyDiv w:val="1"/>
      <w:marLeft w:val="0"/>
      <w:marRight w:val="0"/>
      <w:marTop w:val="0"/>
      <w:marBottom w:val="0"/>
      <w:divBdr>
        <w:top w:val="none" w:sz="0" w:space="0" w:color="auto"/>
        <w:left w:val="none" w:sz="0" w:space="0" w:color="auto"/>
        <w:bottom w:val="none" w:sz="0" w:space="0" w:color="auto"/>
        <w:right w:val="none" w:sz="0" w:space="0" w:color="auto"/>
      </w:divBdr>
    </w:div>
    <w:div w:id="1506898654">
      <w:bodyDiv w:val="1"/>
      <w:marLeft w:val="0"/>
      <w:marRight w:val="0"/>
      <w:marTop w:val="0"/>
      <w:marBottom w:val="0"/>
      <w:divBdr>
        <w:top w:val="none" w:sz="0" w:space="0" w:color="auto"/>
        <w:left w:val="none" w:sz="0" w:space="0" w:color="auto"/>
        <w:bottom w:val="none" w:sz="0" w:space="0" w:color="auto"/>
        <w:right w:val="none" w:sz="0" w:space="0" w:color="auto"/>
      </w:divBdr>
    </w:div>
    <w:div w:id="1507548701">
      <w:bodyDiv w:val="1"/>
      <w:marLeft w:val="0"/>
      <w:marRight w:val="0"/>
      <w:marTop w:val="0"/>
      <w:marBottom w:val="0"/>
      <w:divBdr>
        <w:top w:val="none" w:sz="0" w:space="0" w:color="auto"/>
        <w:left w:val="none" w:sz="0" w:space="0" w:color="auto"/>
        <w:bottom w:val="none" w:sz="0" w:space="0" w:color="auto"/>
        <w:right w:val="none" w:sz="0" w:space="0" w:color="auto"/>
      </w:divBdr>
    </w:div>
    <w:div w:id="1508515566">
      <w:bodyDiv w:val="1"/>
      <w:marLeft w:val="0"/>
      <w:marRight w:val="0"/>
      <w:marTop w:val="0"/>
      <w:marBottom w:val="0"/>
      <w:divBdr>
        <w:top w:val="none" w:sz="0" w:space="0" w:color="auto"/>
        <w:left w:val="none" w:sz="0" w:space="0" w:color="auto"/>
        <w:bottom w:val="none" w:sz="0" w:space="0" w:color="auto"/>
        <w:right w:val="none" w:sz="0" w:space="0" w:color="auto"/>
      </w:divBdr>
    </w:div>
    <w:div w:id="1508901526">
      <w:bodyDiv w:val="1"/>
      <w:marLeft w:val="0"/>
      <w:marRight w:val="0"/>
      <w:marTop w:val="0"/>
      <w:marBottom w:val="0"/>
      <w:divBdr>
        <w:top w:val="none" w:sz="0" w:space="0" w:color="auto"/>
        <w:left w:val="none" w:sz="0" w:space="0" w:color="auto"/>
        <w:bottom w:val="none" w:sz="0" w:space="0" w:color="auto"/>
        <w:right w:val="none" w:sz="0" w:space="0" w:color="auto"/>
      </w:divBdr>
    </w:div>
    <w:div w:id="1521702942">
      <w:bodyDiv w:val="1"/>
      <w:marLeft w:val="0"/>
      <w:marRight w:val="0"/>
      <w:marTop w:val="0"/>
      <w:marBottom w:val="0"/>
      <w:divBdr>
        <w:top w:val="none" w:sz="0" w:space="0" w:color="auto"/>
        <w:left w:val="none" w:sz="0" w:space="0" w:color="auto"/>
        <w:bottom w:val="none" w:sz="0" w:space="0" w:color="auto"/>
        <w:right w:val="none" w:sz="0" w:space="0" w:color="auto"/>
      </w:divBdr>
    </w:div>
    <w:div w:id="1525095234">
      <w:bodyDiv w:val="1"/>
      <w:marLeft w:val="0"/>
      <w:marRight w:val="0"/>
      <w:marTop w:val="0"/>
      <w:marBottom w:val="0"/>
      <w:divBdr>
        <w:top w:val="none" w:sz="0" w:space="0" w:color="auto"/>
        <w:left w:val="none" w:sz="0" w:space="0" w:color="auto"/>
        <w:bottom w:val="none" w:sz="0" w:space="0" w:color="auto"/>
        <w:right w:val="none" w:sz="0" w:space="0" w:color="auto"/>
      </w:divBdr>
    </w:div>
    <w:div w:id="1525630021">
      <w:bodyDiv w:val="1"/>
      <w:marLeft w:val="0"/>
      <w:marRight w:val="0"/>
      <w:marTop w:val="0"/>
      <w:marBottom w:val="0"/>
      <w:divBdr>
        <w:top w:val="none" w:sz="0" w:space="0" w:color="auto"/>
        <w:left w:val="none" w:sz="0" w:space="0" w:color="auto"/>
        <w:bottom w:val="none" w:sz="0" w:space="0" w:color="auto"/>
        <w:right w:val="none" w:sz="0" w:space="0" w:color="auto"/>
      </w:divBdr>
    </w:div>
    <w:div w:id="1531601961">
      <w:bodyDiv w:val="1"/>
      <w:marLeft w:val="0"/>
      <w:marRight w:val="0"/>
      <w:marTop w:val="0"/>
      <w:marBottom w:val="0"/>
      <w:divBdr>
        <w:top w:val="none" w:sz="0" w:space="0" w:color="auto"/>
        <w:left w:val="none" w:sz="0" w:space="0" w:color="auto"/>
        <w:bottom w:val="none" w:sz="0" w:space="0" w:color="auto"/>
        <w:right w:val="none" w:sz="0" w:space="0" w:color="auto"/>
      </w:divBdr>
    </w:div>
    <w:div w:id="1540435102">
      <w:bodyDiv w:val="1"/>
      <w:marLeft w:val="0"/>
      <w:marRight w:val="0"/>
      <w:marTop w:val="0"/>
      <w:marBottom w:val="0"/>
      <w:divBdr>
        <w:top w:val="none" w:sz="0" w:space="0" w:color="auto"/>
        <w:left w:val="none" w:sz="0" w:space="0" w:color="auto"/>
        <w:bottom w:val="none" w:sz="0" w:space="0" w:color="auto"/>
        <w:right w:val="none" w:sz="0" w:space="0" w:color="auto"/>
      </w:divBdr>
    </w:div>
    <w:div w:id="1540893863">
      <w:bodyDiv w:val="1"/>
      <w:marLeft w:val="0"/>
      <w:marRight w:val="0"/>
      <w:marTop w:val="0"/>
      <w:marBottom w:val="0"/>
      <w:divBdr>
        <w:top w:val="none" w:sz="0" w:space="0" w:color="auto"/>
        <w:left w:val="none" w:sz="0" w:space="0" w:color="auto"/>
        <w:bottom w:val="none" w:sz="0" w:space="0" w:color="auto"/>
        <w:right w:val="none" w:sz="0" w:space="0" w:color="auto"/>
      </w:divBdr>
    </w:div>
    <w:div w:id="1546258314">
      <w:bodyDiv w:val="1"/>
      <w:marLeft w:val="0"/>
      <w:marRight w:val="0"/>
      <w:marTop w:val="0"/>
      <w:marBottom w:val="0"/>
      <w:divBdr>
        <w:top w:val="none" w:sz="0" w:space="0" w:color="auto"/>
        <w:left w:val="none" w:sz="0" w:space="0" w:color="auto"/>
        <w:bottom w:val="none" w:sz="0" w:space="0" w:color="auto"/>
        <w:right w:val="none" w:sz="0" w:space="0" w:color="auto"/>
      </w:divBdr>
    </w:div>
    <w:div w:id="1549951090">
      <w:bodyDiv w:val="1"/>
      <w:marLeft w:val="0"/>
      <w:marRight w:val="0"/>
      <w:marTop w:val="0"/>
      <w:marBottom w:val="0"/>
      <w:divBdr>
        <w:top w:val="none" w:sz="0" w:space="0" w:color="auto"/>
        <w:left w:val="none" w:sz="0" w:space="0" w:color="auto"/>
        <w:bottom w:val="none" w:sz="0" w:space="0" w:color="auto"/>
        <w:right w:val="none" w:sz="0" w:space="0" w:color="auto"/>
      </w:divBdr>
    </w:div>
    <w:div w:id="1551767850">
      <w:bodyDiv w:val="1"/>
      <w:marLeft w:val="0"/>
      <w:marRight w:val="0"/>
      <w:marTop w:val="0"/>
      <w:marBottom w:val="0"/>
      <w:divBdr>
        <w:top w:val="none" w:sz="0" w:space="0" w:color="auto"/>
        <w:left w:val="none" w:sz="0" w:space="0" w:color="auto"/>
        <w:bottom w:val="none" w:sz="0" w:space="0" w:color="auto"/>
        <w:right w:val="none" w:sz="0" w:space="0" w:color="auto"/>
      </w:divBdr>
    </w:div>
    <w:div w:id="1552383954">
      <w:bodyDiv w:val="1"/>
      <w:marLeft w:val="0"/>
      <w:marRight w:val="0"/>
      <w:marTop w:val="0"/>
      <w:marBottom w:val="0"/>
      <w:divBdr>
        <w:top w:val="none" w:sz="0" w:space="0" w:color="auto"/>
        <w:left w:val="none" w:sz="0" w:space="0" w:color="auto"/>
        <w:bottom w:val="none" w:sz="0" w:space="0" w:color="auto"/>
        <w:right w:val="none" w:sz="0" w:space="0" w:color="auto"/>
      </w:divBdr>
    </w:div>
    <w:div w:id="1561207931">
      <w:bodyDiv w:val="1"/>
      <w:marLeft w:val="0"/>
      <w:marRight w:val="0"/>
      <w:marTop w:val="0"/>
      <w:marBottom w:val="0"/>
      <w:divBdr>
        <w:top w:val="none" w:sz="0" w:space="0" w:color="auto"/>
        <w:left w:val="none" w:sz="0" w:space="0" w:color="auto"/>
        <w:bottom w:val="none" w:sz="0" w:space="0" w:color="auto"/>
        <w:right w:val="none" w:sz="0" w:space="0" w:color="auto"/>
      </w:divBdr>
    </w:div>
    <w:div w:id="1562599269">
      <w:bodyDiv w:val="1"/>
      <w:marLeft w:val="0"/>
      <w:marRight w:val="0"/>
      <w:marTop w:val="0"/>
      <w:marBottom w:val="0"/>
      <w:divBdr>
        <w:top w:val="none" w:sz="0" w:space="0" w:color="auto"/>
        <w:left w:val="none" w:sz="0" w:space="0" w:color="auto"/>
        <w:bottom w:val="none" w:sz="0" w:space="0" w:color="auto"/>
        <w:right w:val="none" w:sz="0" w:space="0" w:color="auto"/>
      </w:divBdr>
    </w:div>
    <w:div w:id="1563564742">
      <w:bodyDiv w:val="1"/>
      <w:marLeft w:val="0"/>
      <w:marRight w:val="0"/>
      <w:marTop w:val="0"/>
      <w:marBottom w:val="0"/>
      <w:divBdr>
        <w:top w:val="none" w:sz="0" w:space="0" w:color="auto"/>
        <w:left w:val="none" w:sz="0" w:space="0" w:color="auto"/>
        <w:bottom w:val="none" w:sz="0" w:space="0" w:color="auto"/>
        <w:right w:val="none" w:sz="0" w:space="0" w:color="auto"/>
      </w:divBdr>
    </w:div>
    <w:div w:id="1571040883">
      <w:bodyDiv w:val="1"/>
      <w:marLeft w:val="0"/>
      <w:marRight w:val="0"/>
      <w:marTop w:val="0"/>
      <w:marBottom w:val="0"/>
      <w:divBdr>
        <w:top w:val="none" w:sz="0" w:space="0" w:color="auto"/>
        <w:left w:val="none" w:sz="0" w:space="0" w:color="auto"/>
        <w:bottom w:val="none" w:sz="0" w:space="0" w:color="auto"/>
        <w:right w:val="none" w:sz="0" w:space="0" w:color="auto"/>
      </w:divBdr>
    </w:div>
    <w:div w:id="1571620179">
      <w:bodyDiv w:val="1"/>
      <w:marLeft w:val="0"/>
      <w:marRight w:val="0"/>
      <w:marTop w:val="0"/>
      <w:marBottom w:val="0"/>
      <w:divBdr>
        <w:top w:val="none" w:sz="0" w:space="0" w:color="auto"/>
        <w:left w:val="none" w:sz="0" w:space="0" w:color="auto"/>
        <w:bottom w:val="none" w:sz="0" w:space="0" w:color="auto"/>
        <w:right w:val="none" w:sz="0" w:space="0" w:color="auto"/>
      </w:divBdr>
    </w:div>
    <w:div w:id="1571695256">
      <w:bodyDiv w:val="1"/>
      <w:marLeft w:val="0"/>
      <w:marRight w:val="0"/>
      <w:marTop w:val="0"/>
      <w:marBottom w:val="0"/>
      <w:divBdr>
        <w:top w:val="none" w:sz="0" w:space="0" w:color="auto"/>
        <w:left w:val="none" w:sz="0" w:space="0" w:color="auto"/>
        <w:bottom w:val="none" w:sz="0" w:space="0" w:color="auto"/>
        <w:right w:val="none" w:sz="0" w:space="0" w:color="auto"/>
      </w:divBdr>
    </w:div>
    <w:div w:id="1577519919">
      <w:bodyDiv w:val="1"/>
      <w:marLeft w:val="0"/>
      <w:marRight w:val="0"/>
      <w:marTop w:val="0"/>
      <w:marBottom w:val="0"/>
      <w:divBdr>
        <w:top w:val="none" w:sz="0" w:space="0" w:color="auto"/>
        <w:left w:val="none" w:sz="0" w:space="0" w:color="auto"/>
        <w:bottom w:val="none" w:sz="0" w:space="0" w:color="auto"/>
        <w:right w:val="none" w:sz="0" w:space="0" w:color="auto"/>
      </w:divBdr>
    </w:div>
    <w:div w:id="1577742426">
      <w:bodyDiv w:val="1"/>
      <w:marLeft w:val="0"/>
      <w:marRight w:val="0"/>
      <w:marTop w:val="0"/>
      <w:marBottom w:val="0"/>
      <w:divBdr>
        <w:top w:val="none" w:sz="0" w:space="0" w:color="auto"/>
        <w:left w:val="none" w:sz="0" w:space="0" w:color="auto"/>
        <w:bottom w:val="none" w:sz="0" w:space="0" w:color="auto"/>
        <w:right w:val="none" w:sz="0" w:space="0" w:color="auto"/>
      </w:divBdr>
    </w:div>
    <w:div w:id="1581675975">
      <w:bodyDiv w:val="1"/>
      <w:marLeft w:val="0"/>
      <w:marRight w:val="0"/>
      <w:marTop w:val="0"/>
      <w:marBottom w:val="0"/>
      <w:divBdr>
        <w:top w:val="none" w:sz="0" w:space="0" w:color="auto"/>
        <w:left w:val="none" w:sz="0" w:space="0" w:color="auto"/>
        <w:bottom w:val="none" w:sz="0" w:space="0" w:color="auto"/>
        <w:right w:val="none" w:sz="0" w:space="0" w:color="auto"/>
      </w:divBdr>
    </w:div>
    <w:div w:id="1583680641">
      <w:bodyDiv w:val="1"/>
      <w:marLeft w:val="0"/>
      <w:marRight w:val="0"/>
      <w:marTop w:val="0"/>
      <w:marBottom w:val="0"/>
      <w:divBdr>
        <w:top w:val="none" w:sz="0" w:space="0" w:color="auto"/>
        <w:left w:val="none" w:sz="0" w:space="0" w:color="auto"/>
        <w:bottom w:val="none" w:sz="0" w:space="0" w:color="auto"/>
        <w:right w:val="none" w:sz="0" w:space="0" w:color="auto"/>
      </w:divBdr>
    </w:div>
    <w:div w:id="1591814724">
      <w:bodyDiv w:val="1"/>
      <w:marLeft w:val="0"/>
      <w:marRight w:val="0"/>
      <w:marTop w:val="0"/>
      <w:marBottom w:val="0"/>
      <w:divBdr>
        <w:top w:val="none" w:sz="0" w:space="0" w:color="auto"/>
        <w:left w:val="none" w:sz="0" w:space="0" w:color="auto"/>
        <w:bottom w:val="none" w:sz="0" w:space="0" w:color="auto"/>
        <w:right w:val="none" w:sz="0" w:space="0" w:color="auto"/>
      </w:divBdr>
    </w:div>
    <w:div w:id="1592739095">
      <w:bodyDiv w:val="1"/>
      <w:marLeft w:val="0"/>
      <w:marRight w:val="0"/>
      <w:marTop w:val="0"/>
      <w:marBottom w:val="0"/>
      <w:divBdr>
        <w:top w:val="none" w:sz="0" w:space="0" w:color="auto"/>
        <w:left w:val="none" w:sz="0" w:space="0" w:color="auto"/>
        <w:bottom w:val="none" w:sz="0" w:space="0" w:color="auto"/>
        <w:right w:val="none" w:sz="0" w:space="0" w:color="auto"/>
      </w:divBdr>
    </w:div>
    <w:div w:id="1596091894">
      <w:bodyDiv w:val="1"/>
      <w:marLeft w:val="0"/>
      <w:marRight w:val="0"/>
      <w:marTop w:val="0"/>
      <w:marBottom w:val="0"/>
      <w:divBdr>
        <w:top w:val="none" w:sz="0" w:space="0" w:color="auto"/>
        <w:left w:val="none" w:sz="0" w:space="0" w:color="auto"/>
        <w:bottom w:val="none" w:sz="0" w:space="0" w:color="auto"/>
        <w:right w:val="none" w:sz="0" w:space="0" w:color="auto"/>
      </w:divBdr>
    </w:div>
    <w:div w:id="1597008922">
      <w:bodyDiv w:val="1"/>
      <w:marLeft w:val="0"/>
      <w:marRight w:val="0"/>
      <w:marTop w:val="0"/>
      <w:marBottom w:val="0"/>
      <w:divBdr>
        <w:top w:val="none" w:sz="0" w:space="0" w:color="auto"/>
        <w:left w:val="none" w:sz="0" w:space="0" w:color="auto"/>
        <w:bottom w:val="none" w:sz="0" w:space="0" w:color="auto"/>
        <w:right w:val="none" w:sz="0" w:space="0" w:color="auto"/>
      </w:divBdr>
    </w:div>
    <w:div w:id="1599479435">
      <w:bodyDiv w:val="1"/>
      <w:marLeft w:val="0"/>
      <w:marRight w:val="0"/>
      <w:marTop w:val="0"/>
      <w:marBottom w:val="0"/>
      <w:divBdr>
        <w:top w:val="none" w:sz="0" w:space="0" w:color="auto"/>
        <w:left w:val="none" w:sz="0" w:space="0" w:color="auto"/>
        <w:bottom w:val="none" w:sz="0" w:space="0" w:color="auto"/>
        <w:right w:val="none" w:sz="0" w:space="0" w:color="auto"/>
      </w:divBdr>
    </w:div>
    <w:div w:id="1599681657">
      <w:bodyDiv w:val="1"/>
      <w:marLeft w:val="0"/>
      <w:marRight w:val="0"/>
      <w:marTop w:val="0"/>
      <w:marBottom w:val="0"/>
      <w:divBdr>
        <w:top w:val="none" w:sz="0" w:space="0" w:color="auto"/>
        <w:left w:val="none" w:sz="0" w:space="0" w:color="auto"/>
        <w:bottom w:val="none" w:sz="0" w:space="0" w:color="auto"/>
        <w:right w:val="none" w:sz="0" w:space="0" w:color="auto"/>
      </w:divBdr>
    </w:div>
    <w:div w:id="1602833927">
      <w:bodyDiv w:val="1"/>
      <w:marLeft w:val="0"/>
      <w:marRight w:val="0"/>
      <w:marTop w:val="0"/>
      <w:marBottom w:val="0"/>
      <w:divBdr>
        <w:top w:val="none" w:sz="0" w:space="0" w:color="auto"/>
        <w:left w:val="none" w:sz="0" w:space="0" w:color="auto"/>
        <w:bottom w:val="none" w:sz="0" w:space="0" w:color="auto"/>
        <w:right w:val="none" w:sz="0" w:space="0" w:color="auto"/>
      </w:divBdr>
    </w:div>
    <w:div w:id="1604534083">
      <w:bodyDiv w:val="1"/>
      <w:marLeft w:val="0"/>
      <w:marRight w:val="0"/>
      <w:marTop w:val="0"/>
      <w:marBottom w:val="0"/>
      <w:divBdr>
        <w:top w:val="none" w:sz="0" w:space="0" w:color="auto"/>
        <w:left w:val="none" w:sz="0" w:space="0" w:color="auto"/>
        <w:bottom w:val="none" w:sz="0" w:space="0" w:color="auto"/>
        <w:right w:val="none" w:sz="0" w:space="0" w:color="auto"/>
      </w:divBdr>
    </w:div>
    <w:div w:id="1606040899">
      <w:bodyDiv w:val="1"/>
      <w:marLeft w:val="0"/>
      <w:marRight w:val="0"/>
      <w:marTop w:val="0"/>
      <w:marBottom w:val="0"/>
      <w:divBdr>
        <w:top w:val="none" w:sz="0" w:space="0" w:color="auto"/>
        <w:left w:val="none" w:sz="0" w:space="0" w:color="auto"/>
        <w:bottom w:val="none" w:sz="0" w:space="0" w:color="auto"/>
        <w:right w:val="none" w:sz="0" w:space="0" w:color="auto"/>
      </w:divBdr>
    </w:div>
    <w:div w:id="1609773218">
      <w:bodyDiv w:val="1"/>
      <w:marLeft w:val="0"/>
      <w:marRight w:val="0"/>
      <w:marTop w:val="0"/>
      <w:marBottom w:val="0"/>
      <w:divBdr>
        <w:top w:val="none" w:sz="0" w:space="0" w:color="auto"/>
        <w:left w:val="none" w:sz="0" w:space="0" w:color="auto"/>
        <w:bottom w:val="none" w:sz="0" w:space="0" w:color="auto"/>
        <w:right w:val="none" w:sz="0" w:space="0" w:color="auto"/>
      </w:divBdr>
    </w:div>
    <w:div w:id="1612395907">
      <w:bodyDiv w:val="1"/>
      <w:marLeft w:val="0"/>
      <w:marRight w:val="0"/>
      <w:marTop w:val="0"/>
      <w:marBottom w:val="0"/>
      <w:divBdr>
        <w:top w:val="none" w:sz="0" w:space="0" w:color="auto"/>
        <w:left w:val="none" w:sz="0" w:space="0" w:color="auto"/>
        <w:bottom w:val="none" w:sz="0" w:space="0" w:color="auto"/>
        <w:right w:val="none" w:sz="0" w:space="0" w:color="auto"/>
      </w:divBdr>
    </w:div>
    <w:div w:id="1615822217">
      <w:bodyDiv w:val="1"/>
      <w:marLeft w:val="0"/>
      <w:marRight w:val="0"/>
      <w:marTop w:val="0"/>
      <w:marBottom w:val="0"/>
      <w:divBdr>
        <w:top w:val="none" w:sz="0" w:space="0" w:color="auto"/>
        <w:left w:val="none" w:sz="0" w:space="0" w:color="auto"/>
        <w:bottom w:val="none" w:sz="0" w:space="0" w:color="auto"/>
        <w:right w:val="none" w:sz="0" w:space="0" w:color="auto"/>
      </w:divBdr>
    </w:div>
    <w:div w:id="1620182879">
      <w:bodyDiv w:val="1"/>
      <w:marLeft w:val="0"/>
      <w:marRight w:val="0"/>
      <w:marTop w:val="0"/>
      <w:marBottom w:val="0"/>
      <w:divBdr>
        <w:top w:val="none" w:sz="0" w:space="0" w:color="auto"/>
        <w:left w:val="none" w:sz="0" w:space="0" w:color="auto"/>
        <w:bottom w:val="none" w:sz="0" w:space="0" w:color="auto"/>
        <w:right w:val="none" w:sz="0" w:space="0" w:color="auto"/>
      </w:divBdr>
    </w:div>
    <w:div w:id="1620408887">
      <w:bodyDiv w:val="1"/>
      <w:marLeft w:val="0"/>
      <w:marRight w:val="0"/>
      <w:marTop w:val="0"/>
      <w:marBottom w:val="0"/>
      <w:divBdr>
        <w:top w:val="none" w:sz="0" w:space="0" w:color="auto"/>
        <w:left w:val="none" w:sz="0" w:space="0" w:color="auto"/>
        <w:bottom w:val="none" w:sz="0" w:space="0" w:color="auto"/>
        <w:right w:val="none" w:sz="0" w:space="0" w:color="auto"/>
      </w:divBdr>
    </w:div>
    <w:div w:id="1621491823">
      <w:bodyDiv w:val="1"/>
      <w:marLeft w:val="0"/>
      <w:marRight w:val="0"/>
      <w:marTop w:val="0"/>
      <w:marBottom w:val="0"/>
      <w:divBdr>
        <w:top w:val="none" w:sz="0" w:space="0" w:color="auto"/>
        <w:left w:val="none" w:sz="0" w:space="0" w:color="auto"/>
        <w:bottom w:val="none" w:sz="0" w:space="0" w:color="auto"/>
        <w:right w:val="none" w:sz="0" w:space="0" w:color="auto"/>
      </w:divBdr>
    </w:div>
    <w:div w:id="1624075037">
      <w:bodyDiv w:val="1"/>
      <w:marLeft w:val="0"/>
      <w:marRight w:val="0"/>
      <w:marTop w:val="0"/>
      <w:marBottom w:val="0"/>
      <w:divBdr>
        <w:top w:val="none" w:sz="0" w:space="0" w:color="auto"/>
        <w:left w:val="none" w:sz="0" w:space="0" w:color="auto"/>
        <w:bottom w:val="none" w:sz="0" w:space="0" w:color="auto"/>
        <w:right w:val="none" w:sz="0" w:space="0" w:color="auto"/>
      </w:divBdr>
    </w:div>
    <w:div w:id="1638948666">
      <w:bodyDiv w:val="1"/>
      <w:marLeft w:val="0"/>
      <w:marRight w:val="0"/>
      <w:marTop w:val="0"/>
      <w:marBottom w:val="0"/>
      <w:divBdr>
        <w:top w:val="none" w:sz="0" w:space="0" w:color="auto"/>
        <w:left w:val="none" w:sz="0" w:space="0" w:color="auto"/>
        <w:bottom w:val="none" w:sz="0" w:space="0" w:color="auto"/>
        <w:right w:val="none" w:sz="0" w:space="0" w:color="auto"/>
      </w:divBdr>
    </w:div>
    <w:div w:id="1643388395">
      <w:bodyDiv w:val="1"/>
      <w:marLeft w:val="0"/>
      <w:marRight w:val="0"/>
      <w:marTop w:val="0"/>
      <w:marBottom w:val="0"/>
      <w:divBdr>
        <w:top w:val="none" w:sz="0" w:space="0" w:color="auto"/>
        <w:left w:val="none" w:sz="0" w:space="0" w:color="auto"/>
        <w:bottom w:val="none" w:sz="0" w:space="0" w:color="auto"/>
        <w:right w:val="none" w:sz="0" w:space="0" w:color="auto"/>
      </w:divBdr>
    </w:div>
    <w:div w:id="1646206353">
      <w:bodyDiv w:val="1"/>
      <w:marLeft w:val="0"/>
      <w:marRight w:val="0"/>
      <w:marTop w:val="0"/>
      <w:marBottom w:val="0"/>
      <w:divBdr>
        <w:top w:val="none" w:sz="0" w:space="0" w:color="auto"/>
        <w:left w:val="none" w:sz="0" w:space="0" w:color="auto"/>
        <w:bottom w:val="none" w:sz="0" w:space="0" w:color="auto"/>
        <w:right w:val="none" w:sz="0" w:space="0" w:color="auto"/>
      </w:divBdr>
    </w:div>
    <w:div w:id="1660693790">
      <w:bodyDiv w:val="1"/>
      <w:marLeft w:val="0"/>
      <w:marRight w:val="0"/>
      <w:marTop w:val="0"/>
      <w:marBottom w:val="0"/>
      <w:divBdr>
        <w:top w:val="none" w:sz="0" w:space="0" w:color="auto"/>
        <w:left w:val="none" w:sz="0" w:space="0" w:color="auto"/>
        <w:bottom w:val="none" w:sz="0" w:space="0" w:color="auto"/>
        <w:right w:val="none" w:sz="0" w:space="0" w:color="auto"/>
      </w:divBdr>
    </w:div>
    <w:div w:id="1671177167">
      <w:bodyDiv w:val="1"/>
      <w:marLeft w:val="0"/>
      <w:marRight w:val="0"/>
      <w:marTop w:val="0"/>
      <w:marBottom w:val="0"/>
      <w:divBdr>
        <w:top w:val="none" w:sz="0" w:space="0" w:color="auto"/>
        <w:left w:val="none" w:sz="0" w:space="0" w:color="auto"/>
        <w:bottom w:val="none" w:sz="0" w:space="0" w:color="auto"/>
        <w:right w:val="none" w:sz="0" w:space="0" w:color="auto"/>
      </w:divBdr>
    </w:div>
    <w:div w:id="1671834375">
      <w:bodyDiv w:val="1"/>
      <w:marLeft w:val="0"/>
      <w:marRight w:val="0"/>
      <w:marTop w:val="0"/>
      <w:marBottom w:val="0"/>
      <w:divBdr>
        <w:top w:val="none" w:sz="0" w:space="0" w:color="auto"/>
        <w:left w:val="none" w:sz="0" w:space="0" w:color="auto"/>
        <w:bottom w:val="none" w:sz="0" w:space="0" w:color="auto"/>
        <w:right w:val="none" w:sz="0" w:space="0" w:color="auto"/>
      </w:divBdr>
    </w:div>
    <w:div w:id="1680110478">
      <w:bodyDiv w:val="1"/>
      <w:marLeft w:val="0"/>
      <w:marRight w:val="0"/>
      <w:marTop w:val="0"/>
      <w:marBottom w:val="0"/>
      <w:divBdr>
        <w:top w:val="none" w:sz="0" w:space="0" w:color="auto"/>
        <w:left w:val="none" w:sz="0" w:space="0" w:color="auto"/>
        <w:bottom w:val="none" w:sz="0" w:space="0" w:color="auto"/>
        <w:right w:val="none" w:sz="0" w:space="0" w:color="auto"/>
      </w:divBdr>
    </w:div>
    <w:div w:id="1681157565">
      <w:bodyDiv w:val="1"/>
      <w:marLeft w:val="0"/>
      <w:marRight w:val="0"/>
      <w:marTop w:val="0"/>
      <w:marBottom w:val="0"/>
      <w:divBdr>
        <w:top w:val="none" w:sz="0" w:space="0" w:color="auto"/>
        <w:left w:val="none" w:sz="0" w:space="0" w:color="auto"/>
        <w:bottom w:val="none" w:sz="0" w:space="0" w:color="auto"/>
        <w:right w:val="none" w:sz="0" w:space="0" w:color="auto"/>
      </w:divBdr>
    </w:div>
    <w:div w:id="1684697840">
      <w:bodyDiv w:val="1"/>
      <w:marLeft w:val="0"/>
      <w:marRight w:val="0"/>
      <w:marTop w:val="0"/>
      <w:marBottom w:val="0"/>
      <w:divBdr>
        <w:top w:val="none" w:sz="0" w:space="0" w:color="auto"/>
        <w:left w:val="none" w:sz="0" w:space="0" w:color="auto"/>
        <w:bottom w:val="none" w:sz="0" w:space="0" w:color="auto"/>
        <w:right w:val="none" w:sz="0" w:space="0" w:color="auto"/>
      </w:divBdr>
    </w:div>
    <w:div w:id="1684747221">
      <w:bodyDiv w:val="1"/>
      <w:marLeft w:val="0"/>
      <w:marRight w:val="0"/>
      <w:marTop w:val="0"/>
      <w:marBottom w:val="0"/>
      <w:divBdr>
        <w:top w:val="none" w:sz="0" w:space="0" w:color="auto"/>
        <w:left w:val="none" w:sz="0" w:space="0" w:color="auto"/>
        <w:bottom w:val="none" w:sz="0" w:space="0" w:color="auto"/>
        <w:right w:val="none" w:sz="0" w:space="0" w:color="auto"/>
      </w:divBdr>
    </w:div>
    <w:div w:id="1684865594">
      <w:bodyDiv w:val="1"/>
      <w:marLeft w:val="0"/>
      <w:marRight w:val="0"/>
      <w:marTop w:val="0"/>
      <w:marBottom w:val="0"/>
      <w:divBdr>
        <w:top w:val="none" w:sz="0" w:space="0" w:color="auto"/>
        <w:left w:val="none" w:sz="0" w:space="0" w:color="auto"/>
        <w:bottom w:val="none" w:sz="0" w:space="0" w:color="auto"/>
        <w:right w:val="none" w:sz="0" w:space="0" w:color="auto"/>
      </w:divBdr>
    </w:div>
    <w:div w:id="1690763486">
      <w:bodyDiv w:val="1"/>
      <w:marLeft w:val="0"/>
      <w:marRight w:val="0"/>
      <w:marTop w:val="0"/>
      <w:marBottom w:val="0"/>
      <w:divBdr>
        <w:top w:val="none" w:sz="0" w:space="0" w:color="auto"/>
        <w:left w:val="none" w:sz="0" w:space="0" w:color="auto"/>
        <w:bottom w:val="none" w:sz="0" w:space="0" w:color="auto"/>
        <w:right w:val="none" w:sz="0" w:space="0" w:color="auto"/>
      </w:divBdr>
    </w:div>
    <w:div w:id="1695841806">
      <w:bodyDiv w:val="1"/>
      <w:marLeft w:val="0"/>
      <w:marRight w:val="0"/>
      <w:marTop w:val="0"/>
      <w:marBottom w:val="0"/>
      <w:divBdr>
        <w:top w:val="none" w:sz="0" w:space="0" w:color="auto"/>
        <w:left w:val="none" w:sz="0" w:space="0" w:color="auto"/>
        <w:bottom w:val="none" w:sz="0" w:space="0" w:color="auto"/>
        <w:right w:val="none" w:sz="0" w:space="0" w:color="auto"/>
      </w:divBdr>
    </w:div>
    <w:div w:id="1703749143">
      <w:bodyDiv w:val="1"/>
      <w:marLeft w:val="0"/>
      <w:marRight w:val="0"/>
      <w:marTop w:val="0"/>
      <w:marBottom w:val="0"/>
      <w:divBdr>
        <w:top w:val="none" w:sz="0" w:space="0" w:color="auto"/>
        <w:left w:val="none" w:sz="0" w:space="0" w:color="auto"/>
        <w:bottom w:val="none" w:sz="0" w:space="0" w:color="auto"/>
        <w:right w:val="none" w:sz="0" w:space="0" w:color="auto"/>
      </w:divBdr>
    </w:div>
    <w:div w:id="1705669628">
      <w:bodyDiv w:val="1"/>
      <w:marLeft w:val="0"/>
      <w:marRight w:val="0"/>
      <w:marTop w:val="0"/>
      <w:marBottom w:val="0"/>
      <w:divBdr>
        <w:top w:val="none" w:sz="0" w:space="0" w:color="auto"/>
        <w:left w:val="none" w:sz="0" w:space="0" w:color="auto"/>
        <w:bottom w:val="none" w:sz="0" w:space="0" w:color="auto"/>
        <w:right w:val="none" w:sz="0" w:space="0" w:color="auto"/>
      </w:divBdr>
    </w:div>
    <w:div w:id="1713307998">
      <w:bodyDiv w:val="1"/>
      <w:marLeft w:val="0"/>
      <w:marRight w:val="0"/>
      <w:marTop w:val="0"/>
      <w:marBottom w:val="0"/>
      <w:divBdr>
        <w:top w:val="none" w:sz="0" w:space="0" w:color="auto"/>
        <w:left w:val="none" w:sz="0" w:space="0" w:color="auto"/>
        <w:bottom w:val="none" w:sz="0" w:space="0" w:color="auto"/>
        <w:right w:val="none" w:sz="0" w:space="0" w:color="auto"/>
      </w:divBdr>
    </w:div>
    <w:div w:id="1726685380">
      <w:bodyDiv w:val="1"/>
      <w:marLeft w:val="0"/>
      <w:marRight w:val="0"/>
      <w:marTop w:val="0"/>
      <w:marBottom w:val="0"/>
      <w:divBdr>
        <w:top w:val="none" w:sz="0" w:space="0" w:color="auto"/>
        <w:left w:val="none" w:sz="0" w:space="0" w:color="auto"/>
        <w:bottom w:val="none" w:sz="0" w:space="0" w:color="auto"/>
        <w:right w:val="none" w:sz="0" w:space="0" w:color="auto"/>
      </w:divBdr>
    </w:div>
    <w:div w:id="1728911519">
      <w:bodyDiv w:val="1"/>
      <w:marLeft w:val="0"/>
      <w:marRight w:val="0"/>
      <w:marTop w:val="0"/>
      <w:marBottom w:val="0"/>
      <w:divBdr>
        <w:top w:val="none" w:sz="0" w:space="0" w:color="auto"/>
        <w:left w:val="none" w:sz="0" w:space="0" w:color="auto"/>
        <w:bottom w:val="none" w:sz="0" w:space="0" w:color="auto"/>
        <w:right w:val="none" w:sz="0" w:space="0" w:color="auto"/>
      </w:divBdr>
    </w:div>
    <w:div w:id="1730609264">
      <w:bodyDiv w:val="1"/>
      <w:marLeft w:val="0"/>
      <w:marRight w:val="0"/>
      <w:marTop w:val="0"/>
      <w:marBottom w:val="0"/>
      <w:divBdr>
        <w:top w:val="none" w:sz="0" w:space="0" w:color="auto"/>
        <w:left w:val="none" w:sz="0" w:space="0" w:color="auto"/>
        <w:bottom w:val="none" w:sz="0" w:space="0" w:color="auto"/>
        <w:right w:val="none" w:sz="0" w:space="0" w:color="auto"/>
      </w:divBdr>
    </w:div>
    <w:div w:id="1739013946">
      <w:bodyDiv w:val="1"/>
      <w:marLeft w:val="0"/>
      <w:marRight w:val="0"/>
      <w:marTop w:val="0"/>
      <w:marBottom w:val="0"/>
      <w:divBdr>
        <w:top w:val="none" w:sz="0" w:space="0" w:color="auto"/>
        <w:left w:val="none" w:sz="0" w:space="0" w:color="auto"/>
        <w:bottom w:val="none" w:sz="0" w:space="0" w:color="auto"/>
        <w:right w:val="none" w:sz="0" w:space="0" w:color="auto"/>
      </w:divBdr>
    </w:div>
    <w:div w:id="1740593870">
      <w:bodyDiv w:val="1"/>
      <w:marLeft w:val="0"/>
      <w:marRight w:val="0"/>
      <w:marTop w:val="0"/>
      <w:marBottom w:val="0"/>
      <w:divBdr>
        <w:top w:val="none" w:sz="0" w:space="0" w:color="auto"/>
        <w:left w:val="none" w:sz="0" w:space="0" w:color="auto"/>
        <w:bottom w:val="none" w:sz="0" w:space="0" w:color="auto"/>
        <w:right w:val="none" w:sz="0" w:space="0" w:color="auto"/>
      </w:divBdr>
    </w:div>
    <w:div w:id="1751803236">
      <w:bodyDiv w:val="1"/>
      <w:marLeft w:val="0"/>
      <w:marRight w:val="0"/>
      <w:marTop w:val="0"/>
      <w:marBottom w:val="0"/>
      <w:divBdr>
        <w:top w:val="none" w:sz="0" w:space="0" w:color="auto"/>
        <w:left w:val="none" w:sz="0" w:space="0" w:color="auto"/>
        <w:bottom w:val="none" w:sz="0" w:space="0" w:color="auto"/>
        <w:right w:val="none" w:sz="0" w:space="0" w:color="auto"/>
      </w:divBdr>
    </w:div>
    <w:div w:id="1753814990">
      <w:bodyDiv w:val="1"/>
      <w:marLeft w:val="0"/>
      <w:marRight w:val="0"/>
      <w:marTop w:val="0"/>
      <w:marBottom w:val="0"/>
      <w:divBdr>
        <w:top w:val="none" w:sz="0" w:space="0" w:color="auto"/>
        <w:left w:val="none" w:sz="0" w:space="0" w:color="auto"/>
        <w:bottom w:val="none" w:sz="0" w:space="0" w:color="auto"/>
        <w:right w:val="none" w:sz="0" w:space="0" w:color="auto"/>
      </w:divBdr>
    </w:div>
    <w:div w:id="1762069037">
      <w:bodyDiv w:val="1"/>
      <w:marLeft w:val="0"/>
      <w:marRight w:val="0"/>
      <w:marTop w:val="0"/>
      <w:marBottom w:val="0"/>
      <w:divBdr>
        <w:top w:val="none" w:sz="0" w:space="0" w:color="auto"/>
        <w:left w:val="none" w:sz="0" w:space="0" w:color="auto"/>
        <w:bottom w:val="none" w:sz="0" w:space="0" w:color="auto"/>
        <w:right w:val="none" w:sz="0" w:space="0" w:color="auto"/>
      </w:divBdr>
    </w:div>
    <w:div w:id="1764759520">
      <w:bodyDiv w:val="1"/>
      <w:marLeft w:val="0"/>
      <w:marRight w:val="0"/>
      <w:marTop w:val="0"/>
      <w:marBottom w:val="0"/>
      <w:divBdr>
        <w:top w:val="none" w:sz="0" w:space="0" w:color="auto"/>
        <w:left w:val="none" w:sz="0" w:space="0" w:color="auto"/>
        <w:bottom w:val="none" w:sz="0" w:space="0" w:color="auto"/>
        <w:right w:val="none" w:sz="0" w:space="0" w:color="auto"/>
      </w:divBdr>
    </w:div>
    <w:div w:id="1766683882">
      <w:bodyDiv w:val="1"/>
      <w:marLeft w:val="0"/>
      <w:marRight w:val="0"/>
      <w:marTop w:val="0"/>
      <w:marBottom w:val="0"/>
      <w:divBdr>
        <w:top w:val="none" w:sz="0" w:space="0" w:color="auto"/>
        <w:left w:val="none" w:sz="0" w:space="0" w:color="auto"/>
        <w:bottom w:val="none" w:sz="0" w:space="0" w:color="auto"/>
        <w:right w:val="none" w:sz="0" w:space="0" w:color="auto"/>
      </w:divBdr>
    </w:div>
    <w:div w:id="1768304337">
      <w:bodyDiv w:val="1"/>
      <w:marLeft w:val="0"/>
      <w:marRight w:val="0"/>
      <w:marTop w:val="0"/>
      <w:marBottom w:val="0"/>
      <w:divBdr>
        <w:top w:val="none" w:sz="0" w:space="0" w:color="auto"/>
        <w:left w:val="none" w:sz="0" w:space="0" w:color="auto"/>
        <w:bottom w:val="none" w:sz="0" w:space="0" w:color="auto"/>
        <w:right w:val="none" w:sz="0" w:space="0" w:color="auto"/>
      </w:divBdr>
    </w:div>
    <w:div w:id="1786653010">
      <w:bodyDiv w:val="1"/>
      <w:marLeft w:val="0"/>
      <w:marRight w:val="0"/>
      <w:marTop w:val="0"/>
      <w:marBottom w:val="0"/>
      <w:divBdr>
        <w:top w:val="none" w:sz="0" w:space="0" w:color="auto"/>
        <w:left w:val="none" w:sz="0" w:space="0" w:color="auto"/>
        <w:bottom w:val="none" w:sz="0" w:space="0" w:color="auto"/>
        <w:right w:val="none" w:sz="0" w:space="0" w:color="auto"/>
      </w:divBdr>
    </w:div>
    <w:div w:id="1791435948">
      <w:bodyDiv w:val="1"/>
      <w:marLeft w:val="0"/>
      <w:marRight w:val="0"/>
      <w:marTop w:val="0"/>
      <w:marBottom w:val="0"/>
      <w:divBdr>
        <w:top w:val="none" w:sz="0" w:space="0" w:color="auto"/>
        <w:left w:val="none" w:sz="0" w:space="0" w:color="auto"/>
        <w:bottom w:val="none" w:sz="0" w:space="0" w:color="auto"/>
        <w:right w:val="none" w:sz="0" w:space="0" w:color="auto"/>
      </w:divBdr>
    </w:div>
    <w:div w:id="1797134779">
      <w:bodyDiv w:val="1"/>
      <w:marLeft w:val="0"/>
      <w:marRight w:val="0"/>
      <w:marTop w:val="0"/>
      <w:marBottom w:val="0"/>
      <w:divBdr>
        <w:top w:val="none" w:sz="0" w:space="0" w:color="auto"/>
        <w:left w:val="none" w:sz="0" w:space="0" w:color="auto"/>
        <w:bottom w:val="none" w:sz="0" w:space="0" w:color="auto"/>
        <w:right w:val="none" w:sz="0" w:space="0" w:color="auto"/>
      </w:divBdr>
    </w:div>
    <w:div w:id="1803032231">
      <w:bodyDiv w:val="1"/>
      <w:marLeft w:val="0"/>
      <w:marRight w:val="0"/>
      <w:marTop w:val="0"/>
      <w:marBottom w:val="0"/>
      <w:divBdr>
        <w:top w:val="none" w:sz="0" w:space="0" w:color="auto"/>
        <w:left w:val="none" w:sz="0" w:space="0" w:color="auto"/>
        <w:bottom w:val="none" w:sz="0" w:space="0" w:color="auto"/>
        <w:right w:val="none" w:sz="0" w:space="0" w:color="auto"/>
      </w:divBdr>
    </w:div>
    <w:div w:id="1807701777">
      <w:bodyDiv w:val="1"/>
      <w:marLeft w:val="0"/>
      <w:marRight w:val="0"/>
      <w:marTop w:val="0"/>
      <w:marBottom w:val="0"/>
      <w:divBdr>
        <w:top w:val="none" w:sz="0" w:space="0" w:color="auto"/>
        <w:left w:val="none" w:sz="0" w:space="0" w:color="auto"/>
        <w:bottom w:val="none" w:sz="0" w:space="0" w:color="auto"/>
        <w:right w:val="none" w:sz="0" w:space="0" w:color="auto"/>
      </w:divBdr>
    </w:div>
    <w:div w:id="1810587804">
      <w:bodyDiv w:val="1"/>
      <w:marLeft w:val="0"/>
      <w:marRight w:val="0"/>
      <w:marTop w:val="0"/>
      <w:marBottom w:val="0"/>
      <w:divBdr>
        <w:top w:val="none" w:sz="0" w:space="0" w:color="auto"/>
        <w:left w:val="none" w:sz="0" w:space="0" w:color="auto"/>
        <w:bottom w:val="none" w:sz="0" w:space="0" w:color="auto"/>
        <w:right w:val="none" w:sz="0" w:space="0" w:color="auto"/>
      </w:divBdr>
    </w:div>
    <w:div w:id="1815944833">
      <w:bodyDiv w:val="1"/>
      <w:marLeft w:val="0"/>
      <w:marRight w:val="0"/>
      <w:marTop w:val="0"/>
      <w:marBottom w:val="0"/>
      <w:divBdr>
        <w:top w:val="none" w:sz="0" w:space="0" w:color="auto"/>
        <w:left w:val="none" w:sz="0" w:space="0" w:color="auto"/>
        <w:bottom w:val="none" w:sz="0" w:space="0" w:color="auto"/>
        <w:right w:val="none" w:sz="0" w:space="0" w:color="auto"/>
      </w:divBdr>
    </w:div>
    <w:div w:id="1817138019">
      <w:bodyDiv w:val="1"/>
      <w:marLeft w:val="0"/>
      <w:marRight w:val="0"/>
      <w:marTop w:val="0"/>
      <w:marBottom w:val="0"/>
      <w:divBdr>
        <w:top w:val="none" w:sz="0" w:space="0" w:color="auto"/>
        <w:left w:val="none" w:sz="0" w:space="0" w:color="auto"/>
        <w:bottom w:val="none" w:sz="0" w:space="0" w:color="auto"/>
        <w:right w:val="none" w:sz="0" w:space="0" w:color="auto"/>
      </w:divBdr>
    </w:div>
    <w:div w:id="1821190088">
      <w:bodyDiv w:val="1"/>
      <w:marLeft w:val="0"/>
      <w:marRight w:val="0"/>
      <w:marTop w:val="0"/>
      <w:marBottom w:val="0"/>
      <w:divBdr>
        <w:top w:val="none" w:sz="0" w:space="0" w:color="auto"/>
        <w:left w:val="none" w:sz="0" w:space="0" w:color="auto"/>
        <w:bottom w:val="none" w:sz="0" w:space="0" w:color="auto"/>
        <w:right w:val="none" w:sz="0" w:space="0" w:color="auto"/>
      </w:divBdr>
    </w:div>
    <w:div w:id="1829202425">
      <w:bodyDiv w:val="1"/>
      <w:marLeft w:val="0"/>
      <w:marRight w:val="0"/>
      <w:marTop w:val="0"/>
      <w:marBottom w:val="0"/>
      <w:divBdr>
        <w:top w:val="none" w:sz="0" w:space="0" w:color="auto"/>
        <w:left w:val="none" w:sz="0" w:space="0" w:color="auto"/>
        <w:bottom w:val="none" w:sz="0" w:space="0" w:color="auto"/>
        <w:right w:val="none" w:sz="0" w:space="0" w:color="auto"/>
      </w:divBdr>
    </w:div>
    <w:div w:id="1834755227">
      <w:bodyDiv w:val="1"/>
      <w:marLeft w:val="0"/>
      <w:marRight w:val="0"/>
      <w:marTop w:val="0"/>
      <w:marBottom w:val="0"/>
      <w:divBdr>
        <w:top w:val="none" w:sz="0" w:space="0" w:color="auto"/>
        <w:left w:val="none" w:sz="0" w:space="0" w:color="auto"/>
        <w:bottom w:val="none" w:sz="0" w:space="0" w:color="auto"/>
        <w:right w:val="none" w:sz="0" w:space="0" w:color="auto"/>
      </w:divBdr>
    </w:div>
    <w:div w:id="1836067800">
      <w:bodyDiv w:val="1"/>
      <w:marLeft w:val="0"/>
      <w:marRight w:val="0"/>
      <w:marTop w:val="0"/>
      <w:marBottom w:val="0"/>
      <w:divBdr>
        <w:top w:val="none" w:sz="0" w:space="0" w:color="auto"/>
        <w:left w:val="none" w:sz="0" w:space="0" w:color="auto"/>
        <w:bottom w:val="none" w:sz="0" w:space="0" w:color="auto"/>
        <w:right w:val="none" w:sz="0" w:space="0" w:color="auto"/>
      </w:divBdr>
    </w:div>
    <w:div w:id="1836845045">
      <w:bodyDiv w:val="1"/>
      <w:marLeft w:val="0"/>
      <w:marRight w:val="0"/>
      <w:marTop w:val="0"/>
      <w:marBottom w:val="0"/>
      <w:divBdr>
        <w:top w:val="none" w:sz="0" w:space="0" w:color="auto"/>
        <w:left w:val="none" w:sz="0" w:space="0" w:color="auto"/>
        <w:bottom w:val="none" w:sz="0" w:space="0" w:color="auto"/>
        <w:right w:val="none" w:sz="0" w:space="0" w:color="auto"/>
      </w:divBdr>
    </w:div>
    <w:div w:id="1840846364">
      <w:bodyDiv w:val="1"/>
      <w:marLeft w:val="0"/>
      <w:marRight w:val="0"/>
      <w:marTop w:val="0"/>
      <w:marBottom w:val="0"/>
      <w:divBdr>
        <w:top w:val="none" w:sz="0" w:space="0" w:color="auto"/>
        <w:left w:val="none" w:sz="0" w:space="0" w:color="auto"/>
        <w:bottom w:val="none" w:sz="0" w:space="0" w:color="auto"/>
        <w:right w:val="none" w:sz="0" w:space="0" w:color="auto"/>
      </w:divBdr>
    </w:div>
    <w:div w:id="1845509659">
      <w:bodyDiv w:val="1"/>
      <w:marLeft w:val="0"/>
      <w:marRight w:val="0"/>
      <w:marTop w:val="0"/>
      <w:marBottom w:val="0"/>
      <w:divBdr>
        <w:top w:val="none" w:sz="0" w:space="0" w:color="auto"/>
        <w:left w:val="none" w:sz="0" w:space="0" w:color="auto"/>
        <w:bottom w:val="none" w:sz="0" w:space="0" w:color="auto"/>
        <w:right w:val="none" w:sz="0" w:space="0" w:color="auto"/>
      </w:divBdr>
    </w:div>
    <w:div w:id="1854492206">
      <w:bodyDiv w:val="1"/>
      <w:marLeft w:val="0"/>
      <w:marRight w:val="0"/>
      <w:marTop w:val="0"/>
      <w:marBottom w:val="0"/>
      <w:divBdr>
        <w:top w:val="none" w:sz="0" w:space="0" w:color="auto"/>
        <w:left w:val="none" w:sz="0" w:space="0" w:color="auto"/>
        <w:bottom w:val="none" w:sz="0" w:space="0" w:color="auto"/>
        <w:right w:val="none" w:sz="0" w:space="0" w:color="auto"/>
      </w:divBdr>
    </w:div>
    <w:div w:id="1859074291">
      <w:bodyDiv w:val="1"/>
      <w:marLeft w:val="0"/>
      <w:marRight w:val="0"/>
      <w:marTop w:val="0"/>
      <w:marBottom w:val="0"/>
      <w:divBdr>
        <w:top w:val="none" w:sz="0" w:space="0" w:color="auto"/>
        <w:left w:val="none" w:sz="0" w:space="0" w:color="auto"/>
        <w:bottom w:val="none" w:sz="0" w:space="0" w:color="auto"/>
        <w:right w:val="none" w:sz="0" w:space="0" w:color="auto"/>
      </w:divBdr>
    </w:div>
    <w:div w:id="1861043254">
      <w:bodyDiv w:val="1"/>
      <w:marLeft w:val="0"/>
      <w:marRight w:val="0"/>
      <w:marTop w:val="0"/>
      <w:marBottom w:val="0"/>
      <w:divBdr>
        <w:top w:val="none" w:sz="0" w:space="0" w:color="auto"/>
        <w:left w:val="none" w:sz="0" w:space="0" w:color="auto"/>
        <w:bottom w:val="none" w:sz="0" w:space="0" w:color="auto"/>
        <w:right w:val="none" w:sz="0" w:space="0" w:color="auto"/>
      </w:divBdr>
    </w:div>
    <w:div w:id="1862817521">
      <w:bodyDiv w:val="1"/>
      <w:marLeft w:val="0"/>
      <w:marRight w:val="0"/>
      <w:marTop w:val="0"/>
      <w:marBottom w:val="0"/>
      <w:divBdr>
        <w:top w:val="none" w:sz="0" w:space="0" w:color="auto"/>
        <w:left w:val="none" w:sz="0" w:space="0" w:color="auto"/>
        <w:bottom w:val="none" w:sz="0" w:space="0" w:color="auto"/>
        <w:right w:val="none" w:sz="0" w:space="0" w:color="auto"/>
      </w:divBdr>
    </w:div>
    <w:div w:id="1871213367">
      <w:bodyDiv w:val="1"/>
      <w:marLeft w:val="0"/>
      <w:marRight w:val="0"/>
      <w:marTop w:val="0"/>
      <w:marBottom w:val="0"/>
      <w:divBdr>
        <w:top w:val="none" w:sz="0" w:space="0" w:color="auto"/>
        <w:left w:val="none" w:sz="0" w:space="0" w:color="auto"/>
        <w:bottom w:val="none" w:sz="0" w:space="0" w:color="auto"/>
        <w:right w:val="none" w:sz="0" w:space="0" w:color="auto"/>
      </w:divBdr>
    </w:div>
    <w:div w:id="1879466444">
      <w:bodyDiv w:val="1"/>
      <w:marLeft w:val="0"/>
      <w:marRight w:val="0"/>
      <w:marTop w:val="0"/>
      <w:marBottom w:val="0"/>
      <w:divBdr>
        <w:top w:val="none" w:sz="0" w:space="0" w:color="auto"/>
        <w:left w:val="none" w:sz="0" w:space="0" w:color="auto"/>
        <w:bottom w:val="none" w:sz="0" w:space="0" w:color="auto"/>
        <w:right w:val="none" w:sz="0" w:space="0" w:color="auto"/>
      </w:divBdr>
    </w:div>
    <w:div w:id="1881358042">
      <w:bodyDiv w:val="1"/>
      <w:marLeft w:val="0"/>
      <w:marRight w:val="0"/>
      <w:marTop w:val="0"/>
      <w:marBottom w:val="0"/>
      <w:divBdr>
        <w:top w:val="none" w:sz="0" w:space="0" w:color="auto"/>
        <w:left w:val="none" w:sz="0" w:space="0" w:color="auto"/>
        <w:bottom w:val="none" w:sz="0" w:space="0" w:color="auto"/>
        <w:right w:val="none" w:sz="0" w:space="0" w:color="auto"/>
      </w:divBdr>
    </w:div>
    <w:div w:id="1887451513">
      <w:bodyDiv w:val="1"/>
      <w:marLeft w:val="0"/>
      <w:marRight w:val="0"/>
      <w:marTop w:val="0"/>
      <w:marBottom w:val="0"/>
      <w:divBdr>
        <w:top w:val="none" w:sz="0" w:space="0" w:color="auto"/>
        <w:left w:val="none" w:sz="0" w:space="0" w:color="auto"/>
        <w:bottom w:val="none" w:sz="0" w:space="0" w:color="auto"/>
        <w:right w:val="none" w:sz="0" w:space="0" w:color="auto"/>
      </w:divBdr>
    </w:div>
    <w:div w:id="1893999981">
      <w:bodyDiv w:val="1"/>
      <w:marLeft w:val="0"/>
      <w:marRight w:val="0"/>
      <w:marTop w:val="0"/>
      <w:marBottom w:val="0"/>
      <w:divBdr>
        <w:top w:val="none" w:sz="0" w:space="0" w:color="auto"/>
        <w:left w:val="none" w:sz="0" w:space="0" w:color="auto"/>
        <w:bottom w:val="none" w:sz="0" w:space="0" w:color="auto"/>
        <w:right w:val="none" w:sz="0" w:space="0" w:color="auto"/>
      </w:divBdr>
    </w:div>
    <w:div w:id="1899003418">
      <w:bodyDiv w:val="1"/>
      <w:marLeft w:val="0"/>
      <w:marRight w:val="0"/>
      <w:marTop w:val="0"/>
      <w:marBottom w:val="0"/>
      <w:divBdr>
        <w:top w:val="none" w:sz="0" w:space="0" w:color="auto"/>
        <w:left w:val="none" w:sz="0" w:space="0" w:color="auto"/>
        <w:bottom w:val="none" w:sz="0" w:space="0" w:color="auto"/>
        <w:right w:val="none" w:sz="0" w:space="0" w:color="auto"/>
      </w:divBdr>
    </w:div>
    <w:div w:id="1900632414">
      <w:bodyDiv w:val="1"/>
      <w:marLeft w:val="0"/>
      <w:marRight w:val="0"/>
      <w:marTop w:val="0"/>
      <w:marBottom w:val="0"/>
      <w:divBdr>
        <w:top w:val="none" w:sz="0" w:space="0" w:color="auto"/>
        <w:left w:val="none" w:sz="0" w:space="0" w:color="auto"/>
        <w:bottom w:val="none" w:sz="0" w:space="0" w:color="auto"/>
        <w:right w:val="none" w:sz="0" w:space="0" w:color="auto"/>
      </w:divBdr>
    </w:div>
    <w:div w:id="1905021346">
      <w:bodyDiv w:val="1"/>
      <w:marLeft w:val="0"/>
      <w:marRight w:val="0"/>
      <w:marTop w:val="0"/>
      <w:marBottom w:val="0"/>
      <w:divBdr>
        <w:top w:val="none" w:sz="0" w:space="0" w:color="auto"/>
        <w:left w:val="none" w:sz="0" w:space="0" w:color="auto"/>
        <w:bottom w:val="none" w:sz="0" w:space="0" w:color="auto"/>
        <w:right w:val="none" w:sz="0" w:space="0" w:color="auto"/>
      </w:divBdr>
    </w:div>
    <w:div w:id="1906139535">
      <w:bodyDiv w:val="1"/>
      <w:marLeft w:val="0"/>
      <w:marRight w:val="0"/>
      <w:marTop w:val="0"/>
      <w:marBottom w:val="0"/>
      <w:divBdr>
        <w:top w:val="none" w:sz="0" w:space="0" w:color="auto"/>
        <w:left w:val="none" w:sz="0" w:space="0" w:color="auto"/>
        <w:bottom w:val="none" w:sz="0" w:space="0" w:color="auto"/>
        <w:right w:val="none" w:sz="0" w:space="0" w:color="auto"/>
      </w:divBdr>
    </w:div>
    <w:div w:id="1916936436">
      <w:bodyDiv w:val="1"/>
      <w:marLeft w:val="0"/>
      <w:marRight w:val="0"/>
      <w:marTop w:val="0"/>
      <w:marBottom w:val="0"/>
      <w:divBdr>
        <w:top w:val="none" w:sz="0" w:space="0" w:color="auto"/>
        <w:left w:val="none" w:sz="0" w:space="0" w:color="auto"/>
        <w:bottom w:val="none" w:sz="0" w:space="0" w:color="auto"/>
        <w:right w:val="none" w:sz="0" w:space="0" w:color="auto"/>
      </w:divBdr>
    </w:div>
    <w:div w:id="1918901667">
      <w:bodyDiv w:val="1"/>
      <w:marLeft w:val="0"/>
      <w:marRight w:val="0"/>
      <w:marTop w:val="0"/>
      <w:marBottom w:val="0"/>
      <w:divBdr>
        <w:top w:val="none" w:sz="0" w:space="0" w:color="auto"/>
        <w:left w:val="none" w:sz="0" w:space="0" w:color="auto"/>
        <w:bottom w:val="none" w:sz="0" w:space="0" w:color="auto"/>
        <w:right w:val="none" w:sz="0" w:space="0" w:color="auto"/>
      </w:divBdr>
    </w:div>
    <w:div w:id="1924295991">
      <w:bodyDiv w:val="1"/>
      <w:marLeft w:val="0"/>
      <w:marRight w:val="0"/>
      <w:marTop w:val="0"/>
      <w:marBottom w:val="0"/>
      <w:divBdr>
        <w:top w:val="none" w:sz="0" w:space="0" w:color="auto"/>
        <w:left w:val="none" w:sz="0" w:space="0" w:color="auto"/>
        <w:bottom w:val="none" w:sz="0" w:space="0" w:color="auto"/>
        <w:right w:val="none" w:sz="0" w:space="0" w:color="auto"/>
      </w:divBdr>
    </w:div>
    <w:div w:id="1926649933">
      <w:bodyDiv w:val="1"/>
      <w:marLeft w:val="0"/>
      <w:marRight w:val="0"/>
      <w:marTop w:val="0"/>
      <w:marBottom w:val="0"/>
      <w:divBdr>
        <w:top w:val="none" w:sz="0" w:space="0" w:color="auto"/>
        <w:left w:val="none" w:sz="0" w:space="0" w:color="auto"/>
        <w:bottom w:val="none" w:sz="0" w:space="0" w:color="auto"/>
        <w:right w:val="none" w:sz="0" w:space="0" w:color="auto"/>
      </w:divBdr>
    </w:div>
    <w:div w:id="1936009770">
      <w:bodyDiv w:val="1"/>
      <w:marLeft w:val="0"/>
      <w:marRight w:val="0"/>
      <w:marTop w:val="0"/>
      <w:marBottom w:val="0"/>
      <w:divBdr>
        <w:top w:val="none" w:sz="0" w:space="0" w:color="auto"/>
        <w:left w:val="none" w:sz="0" w:space="0" w:color="auto"/>
        <w:bottom w:val="none" w:sz="0" w:space="0" w:color="auto"/>
        <w:right w:val="none" w:sz="0" w:space="0" w:color="auto"/>
      </w:divBdr>
    </w:div>
    <w:div w:id="1959675862">
      <w:bodyDiv w:val="1"/>
      <w:marLeft w:val="0"/>
      <w:marRight w:val="0"/>
      <w:marTop w:val="0"/>
      <w:marBottom w:val="0"/>
      <w:divBdr>
        <w:top w:val="none" w:sz="0" w:space="0" w:color="auto"/>
        <w:left w:val="none" w:sz="0" w:space="0" w:color="auto"/>
        <w:bottom w:val="none" w:sz="0" w:space="0" w:color="auto"/>
        <w:right w:val="none" w:sz="0" w:space="0" w:color="auto"/>
      </w:divBdr>
    </w:div>
    <w:div w:id="1962491305">
      <w:bodyDiv w:val="1"/>
      <w:marLeft w:val="0"/>
      <w:marRight w:val="0"/>
      <w:marTop w:val="0"/>
      <w:marBottom w:val="0"/>
      <w:divBdr>
        <w:top w:val="none" w:sz="0" w:space="0" w:color="auto"/>
        <w:left w:val="none" w:sz="0" w:space="0" w:color="auto"/>
        <w:bottom w:val="none" w:sz="0" w:space="0" w:color="auto"/>
        <w:right w:val="none" w:sz="0" w:space="0" w:color="auto"/>
      </w:divBdr>
    </w:div>
    <w:div w:id="1970742791">
      <w:bodyDiv w:val="1"/>
      <w:marLeft w:val="0"/>
      <w:marRight w:val="0"/>
      <w:marTop w:val="0"/>
      <w:marBottom w:val="0"/>
      <w:divBdr>
        <w:top w:val="none" w:sz="0" w:space="0" w:color="auto"/>
        <w:left w:val="none" w:sz="0" w:space="0" w:color="auto"/>
        <w:bottom w:val="none" w:sz="0" w:space="0" w:color="auto"/>
        <w:right w:val="none" w:sz="0" w:space="0" w:color="auto"/>
      </w:divBdr>
    </w:div>
    <w:div w:id="1982541577">
      <w:bodyDiv w:val="1"/>
      <w:marLeft w:val="0"/>
      <w:marRight w:val="0"/>
      <w:marTop w:val="0"/>
      <w:marBottom w:val="0"/>
      <w:divBdr>
        <w:top w:val="none" w:sz="0" w:space="0" w:color="auto"/>
        <w:left w:val="none" w:sz="0" w:space="0" w:color="auto"/>
        <w:bottom w:val="none" w:sz="0" w:space="0" w:color="auto"/>
        <w:right w:val="none" w:sz="0" w:space="0" w:color="auto"/>
      </w:divBdr>
    </w:div>
    <w:div w:id="1990671780">
      <w:bodyDiv w:val="1"/>
      <w:marLeft w:val="0"/>
      <w:marRight w:val="0"/>
      <w:marTop w:val="0"/>
      <w:marBottom w:val="0"/>
      <w:divBdr>
        <w:top w:val="none" w:sz="0" w:space="0" w:color="auto"/>
        <w:left w:val="none" w:sz="0" w:space="0" w:color="auto"/>
        <w:bottom w:val="none" w:sz="0" w:space="0" w:color="auto"/>
        <w:right w:val="none" w:sz="0" w:space="0" w:color="auto"/>
      </w:divBdr>
    </w:div>
    <w:div w:id="1997101304">
      <w:bodyDiv w:val="1"/>
      <w:marLeft w:val="0"/>
      <w:marRight w:val="0"/>
      <w:marTop w:val="0"/>
      <w:marBottom w:val="0"/>
      <w:divBdr>
        <w:top w:val="none" w:sz="0" w:space="0" w:color="auto"/>
        <w:left w:val="none" w:sz="0" w:space="0" w:color="auto"/>
        <w:bottom w:val="none" w:sz="0" w:space="0" w:color="auto"/>
        <w:right w:val="none" w:sz="0" w:space="0" w:color="auto"/>
      </w:divBdr>
    </w:div>
    <w:div w:id="2017225920">
      <w:bodyDiv w:val="1"/>
      <w:marLeft w:val="0"/>
      <w:marRight w:val="0"/>
      <w:marTop w:val="0"/>
      <w:marBottom w:val="0"/>
      <w:divBdr>
        <w:top w:val="none" w:sz="0" w:space="0" w:color="auto"/>
        <w:left w:val="none" w:sz="0" w:space="0" w:color="auto"/>
        <w:bottom w:val="none" w:sz="0" w:space="0" w:color="auto"/>
        <w:right w:val="none" w:sz="0" w:space="0" w:color="auto"/>
      </w:divBdr>
    </w:div>
    <w:div w:id="2018188890">
      <w:bodyDiv w:val="1"/>
      <w:marLeft w:val="0"/>
      <w:marRight w:val="0"/>
      <w:marTop w:val="0"/>
      <w:marBottom w:val="0"/>
      <w:divBdr>
        <w:top w:val="none" w:sz="0" w:space="0" w:color="auto"/>
        <w:left w:val="none" w:sz="0" w:space="0" w:color="auto"/>
        <w:bottom w:val="none" w:sz="0" w:space="0" w:color="auto"/>
        <w:right w:val="none" w:sz="0" w:space="0" w:color="auto"/>
      </w:divBdr>
    </w:div>
    <w:div w:id="2025743137">
      <w:bodyDiv w:val="1"/>
      <w:marLeft w:val="0"/>
      <w:marRight w:val="0"/>
      <w:marTop w:val="0"/>
      <w:marBottom w:val="0"/>
      <w:divBdr>
        <w:top w:val="none" w:sz="0" w:space="0" w:color="auto"/>
        <w:left w:val="none" w:sz="0" w:space="0" w:color="auto"/>
        <w:bottom w:val="none" w:sz="0" w:space="0" w:color="auto"/>
        <w:right w:val="none" w:sz="0" w:space="0" w:color="auto"/>
      </w:divBdr>
    </w:div>
    <w:div w:id="2036038958">
      <w:bodyDiv w:val="1"/>
      <w:marLeft w:val="0"/>
      <w:marRight w:val="0"/>
      <w:marTop w:val="0"/>
      <w:marBottom w:val="0"/>
      <w:divBdr>
        <w:top w:val="none" w:sz="0" w:space="0" w:color="auto"/>
        <w:left w:val="none" w:sz="0" w:space="0" w:color="auto"/>
        <w:bottom w:val="none" w:sz="0" w:space="0" w:color="auto"/>
        <w:right w:val="none" w:sz="0" w:space="0" w:color="auto"/>
      </w:divBdr>
    </w:div>
    <w:div w:id="2055300930">
      <w:bodyDiv w:val="1"/>
      <w:marLeft w:val="0"/>
      <w:marRight w:val="0"/>
      <w:marTop w:val="0"/>
      <w:marBottom w:val="0"/>
      <w:divBdr>
        <w:top w:val="none" w:sz="0" w:space="0" w:color="auto"/>
        <w:left w:val="none" w:sz="0" w:space="0" w:color="auto"/>
        <w:bottom w:val="none" w:sz="0" w:space="0" w:color="auto"/>
        <w:right w:val="none" w:sz="0" w:space="0" w:color="auto"/>
      </w:divBdr>
    </w:div>
    <w:div w:id="2076656163">
      <w:bodyDiv w:val="1"/>
      <w:marLeft w:val="0"/>
      <w:marRight w:val="0"/>
      <w:marTop w:val="0"/>
      <w:marBottom w:val="0"/>
      <w:divBdr>
        <w:top w:val="none" w:sz="0" w:space="0" w:color="auto"/>
        <w:left w:val="none" w:sz="0" w:space="0" w:color="auto"/>
        <w:bottom w:val="none" w:sz="0" w:space="0" w:color="auto"/>
        <w:right w:val="none" w:sz="0" w:space="0" w:color="auto"/>
      </w:divBdr>
    </w:div>
    <w:div w:id="2084714639">
      <w:bodyDiv w:val="1"/>
      <w:marLeft w:val="0"/>
      <w:marRight w:val="0"/>
      <w:marTop w:val="0"/>
      <w:marBottom w:val="0"/>
      <w:divBdr>
        <w:top w:val="none" w:sz="0" w:space="0" w:color="auto"/>
        <w:left w:val="none" w:sz="0" w:space="0" w:color="auto"/>
        <w:bottom w:val="none" w:sz="0" w:space="0" w:color="auto"/>
        <w:right w:val="none" w:sz="0" w:space="0" w:color="auto"/>
      </w:divBdr>
    </w:div>
    <w:div w:id="2085487704">
      <w:bodyDiv w:val="1"/>
      <w:marLeft w:val="0"/>
      <w:marRight w:val="0"/>
      <w:marTop w:val="0"/>
      <w:marBottom w:val="0"/>
      <w:divBdr>
        <w:top w:val="none" w:sz="0" w:space="0" w:color="auto"/>
        <w:left w:val="none" w:sz="0" w:space="0" w:color="auto"/>
        <w:bottom w:val="none" w:sz="0" w:space="0" w:color="auto"/>
        <w:right w:val="none" w:sz="0" w:space="0" w:color="auto"/>
      </w:divBdr>
    </w:div>
    <w:div w:id="2087148154">
      <w:bodyDiv w:val="1"/>
      <w:marLeft w:val="0"/>
      <w:marRight w:val="0"/>
      <w:marTop w:val="0"/>
      <w:marBottom w:val="0"/>
      <w:divBdr>
        <w:top w:val="none" w:sz="0" w:space="0" w:color="auto"/>
        <w:left w:val="none" w:sz="0" w:space="0" w:color="auto"/>
        <w:bottom w:val="none" w:sz="0" w:space="0" w:color="auto"/>
        <w:right w:val="none" w:sz="0" w:space="0" w:color="auto"/>
      </w:divBdr>
    </w:div>
    <w:div w:id="2102488588">
      <w:bodyDiv w:val="1"/>
      <w:marLeft w:val="0"/>
      <w:marRight w:val="0"/>
      <w:marTop w:val="0"/>
      <w:marBottom w:val="0"/>
      <w:divBdr>
        <w:top w:val="none" w:sz="0" w:space="0" w:color="auto"/>
        <w:left w:val="none" w:sz="0" w:space="0" w:color="auto"/>
        <w:bottom w:val="none" w:sz="0" w:space="0" w:color="auto"/>
        <w:right w:val="none" w:sz="0" w:space="0" w:color="auto"/>
      </w:divBdr>
    </w:div>
    <w:div w:id="2107576055">
      <w:bodyDiv w:val="1"/>
      <w:marLeft w:val="0"/>
      <w:marRight w:val="0"/>
      <w:marTop w:val="0"/>
      <w:marBottom w:val="0"/>
      <w:divBdr>
        <w:top w:val="none" w:sz="0" w:space="0" w:color="auto"/>
        <w:left w:val="none" w:sz="0" w:space="0" w:color="auto"/>
        <w:bottom w:val="none" w:sz="0" w:space="0" w:color="auto"/>
        <w:right w:val="none" w:sz="0" w:space="0" w:color="auto"/>
      </w:divBdr>
    </w:div>
    <w:div w:id="2123645702">
      <w:bodyDiv w:val="1"/>
      <w:marLeft w:val="0"/>
      <w:marRight w:val="0"/>
      <w:marTop w:val="0"/>
      <w:marBottom w:val="0"/>
      <w:divBdr>
        <w:top w:val="none" w:sz="0" w:space="0" w:color="auto"/>
        <w:left w:val="none" w:sz="0" w:space="0" w:color="auto"/>
        <w:bottom w:val="none" w:sz="0" w:space="0" w:color="auto"/>
        <w:right w:val="none" w:sz="0" w:space="0" w:color="auto"/>
      </w:divBdr>
    </w:div>
    <w:div w:id="2125416083">
      <w:bodyDiv w:val="1"/>
      <w:marLeft w:val="0"/>
      <w:marRight w:val="0"/>
      <w:marTop w:val="0"/>
      <w:marBottom w:val="0"/>
      <w:divBdr>
        <w:top w:val="none" w:sz="0" w:space="0" w:color="auto"/>
        <w:left w:val="none" w:sz="0" w:space="0" w:color="auto"/>
        <w:bottom w:val="none" w:sz="0" w:space="0" w:color="auto"/>
        <w:right w:val="none" w:sz="0" w:space="0" w:color="auto"/>
      </w:divBdr>
    </w:div>
    <w:div w:id="2129617267">
      <w:bodyDiv w:val="1"/>
      <w:marLeft w:val="0"/>
      <w:marRight w:val="0"/>
      <w:marTop w:val="0"/>
      <w:marBottom w:val="0"/>
      <w:divBdr>
        <w:top w:val="none" w:sz="0" w:space="0" w:color="auto"/>
        <w:left w:val="none" w:sz="0" w:space="0" w:color="auto"/>
        <w:bottom w:val="none" w:sz="0" w:space="0" w:color="auto"/>
        <w:right w:val="none" w:sz="0" w:space="0" w:color="auto"/>
      </w:divBdr>
    </w:div>
    <w:div w:id="2138722705">
      <w:bodyDiv w:val="1"/>
      <w:marLeft w:val="0"/>
      <w:marRight w:val="0"/>
      <w:marTop w:val="0"/>
      <w:marBottom w:val="0"/>
      <w:divBdr>
        <w:top w:val="none" w:sz="0" w:space="0" w:color="auto"/>
        <w:left w:val="none" w:sz="0" w:space="0" w:color="auto"/>
        <w:bottom w:val="none" w:sz="0" w:space="0" w:color="auto"/>
        <w:right w:val="none" w:sz="0" w:space="0" w:color="auto"/>
      </w:divBdr>
    </w:div>
    <w:div w:id="2141796895">
      <w:bodyDiv w:val="1"/>
      <w:marLeft w:val="0"/>
      <w:marRight w:val="0"/>
      <w:marTop w:val="0"/>
      <w:marBottom w:val="0"/>
      <w:divBdr>
        <w:top w:val="none" w:sz="0" w:space="0" w:color="auto"/>
        <w:left w:val="none" w:sz="0" w:space="0" w:color="auto"/>
        <w:bottom w:val="none" w:sz="0" w:space="0" w:color="auto"/>
        <w:right w:val="none" w:sz="0" w:space="0" w:color="auto"/>
      </w:divBdr>
    </w:div>
    <w:div w:id="2145344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chart" Target="charts/chart3.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image" Target="media/image5.jpeg"/></Relationships>
</file>

<file path=word/charts/_rels/chart1.xml.rels><?xml version="1.0" encoding="UTF-8" standalone="yes"?>
<Relationships xmlns="http://schemas.openxmlformats.org/package/2006/relationships"><Relationship Id="rId2" Type="http://schemas.openxmlformats.org/officeDocument/2006/relationships/oleObject" Target="file:///G:\3'2\3233_3234\3234\Task_3\Database\Final_Indexing.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100" b="1">
                <a:solidFill>
                  <a:sysClr val="windowText" lastClr="000000"/>
                </a:solidFill>
                <a:latin typeface="Times New Roman" panose="02020603050405020304" pitchFamily="18" charset="0"/>
                <a:cs typeface="Times New Roman" panose="02020603050405020304" pitchFamily="18" charset="0"/>
              </a:rPr>
              <a:t>Average Vulnerability from</a:t>
            </a:r>
            <a:r>
              <a:rPr lang="en-US" sz="1100" b="1" baseline="0">
                <a:solidFill>
                  <a:sysClr val="windowText" lastClr="000000"/>
                </a:solidFill>
                <a:latin typeface="Times New Roman" panose="02020603050405020304" pitchFamily="18" charset="0"/>
                <a:cs typeface="Times New Roman" panose="02020603050405020304" pitchFamily="18" charset="0"/>
              </a:rPr>
              <a:t> three Major Components</a:t>
            </a:r>
            <a:endParaRPr lang="en-US" sz="11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bg1">
                <a:lumMod val="75000"/>
              </a:schemeClr>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Sheet1!$CI$28:$CI$30</c:f>
              <c:strCache>
                <c:ptCount val="3"/>
                <c:pt idx="0">
                  <c:v>Socio Demograhic Component (7)</c:v>
                </c:pt>
                <c:pt idx="1">
                  <c:v>Economic Component (4)</c:v>
                </c:pt>
                <c:pt idx="2">
                  <c:v>Physical and Infrustructure Component (4)</c:v>
                </c:pt>
              </c:strCache>
            </c:strRef>
          </c:cat>
          <c:val>
            <c:numRef>
              <c:f>Sheet1!$CJ$28:$CJ$30</c:f>
              <c:numCache>
                <c:formatCode>General</c:formatCode>
                <c:ptCount val="3"/>
                <c:pt idx="0">
                  <c:v>0.23713675499661746</c:v>
                </c:pt>
                <c:pt idx="1">
                  <c:v>0.59563288511735279</c:v>
                </c:pt>
                <c:pt idx="2">
                  <c:v>0.75355331299069939</c:v>
                </c:pt>
              </c:numCache>
            </c:numRef>
          </c:val>
          <c:extLst>
            <c:ext xmlns:c16="http://schemas.microsoft.com/office/drawing/2014/chart" uri="{C3380CC4-5D6E-409C-BE32-E72D297353CC}">
              <c16:uniqueId val="{00000000-D45A-49F7-87CC-782198CC6ADD}"/>
            </c:ext>
          </c:extLst>
        </c:ser>
        <c:dLbls>
          <c:showLegendKey val="0"/>
          <c:showVal val="0"/>
          <c:showCatName val="0"/>
          <c:showSerName val="0"/>
          <c:showPercent val="0"/>
          <c:showBubbleSize val="0"/>
        </c:dLbls>
        <c:gapWidth val="150"/>
        <c:shape val="box"/>
        <c:axId val="271614720"/>
        <c:axId val="271616256"/>
        <c:axId val="0"/>
      </c:bar3DChart>
      <c:catAx>
        <c:axId val="27161472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71616256"/>
        <c:crosses val="autoZero"/>
        <c:auto val="1"/>
        <c:lblAlgn val="ctr"/>
        <c:lblOffset val="100"/>
        <c:noMultiLvlLbl val="0"/>
      </c:catAx>
      <c:valAx>
        <c:axId val="2716162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161472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lgn="just">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lgn="ctr">
              <a:defRPr sz="900"/>
            </a:pPr>
            <a:r>
              <a:rPr lang="en-US" sz="900"/>
              <a:t>Amount of different level of Flood Hazard region in Sirajganj District </a:t>
            </a:r>
          </a:p>
        </c:rich>
      </c:tx>
      <c:overlay val="0"/>
    </c:title>
    <c:autoTitleDeleted val="0"/>
    <c:plotArea>
      <c:layout/>
      <c:barChart>
        <c:barDir val="col"/>
        <c:grouping val="clustered"/>
        <c:varyColors val="0"/>
        <c:ser>
          <c:idx val="0"/>
          <c:order val="0"/>
          <c:tx>
            <c:strRef>
              <c:f>Sheet1!$B$1</c:f>
              <c:strCache>
                <c:ptCount val="1"/>
                <c:pt idx="0">
                  <c:v>Area (Sq km)</c:v>
                </c:pt>
              </c:strCache>
            </c:strRef>
          </c:tx>
          <c:invertIfNegative val="0"/>
          <c:dLbls>
            <c:dLbl>
              <c:idx val="1"/>
              <c:tx>
                <c:rich>
                  <a:bodyPr/>
                  <a:lstStyle/>
                  <a:p>
                    <a:r>
                      <a:rPr lang="en-US"/>
                      <a:t>234.3 </a:t>
                    </a:r>
                  </a:p>
                  <a:p>
                    <a:r>
                      <a:rPr lang="en-US"/>
                      <a:t>(9.6%)</a:t>
                    </a:r>
                  </a:p>
                </c:rich>
              </c:tx>
              <c:dLblPos val="in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33A-40FE-BBF9-A46FCB0BC84D}"/>
                </c:ext>
              </c:extLst>
            </c:dLbl>
            <c:dLbl>
              <c:idx val="2"/>
              <c:tx>
                <c:rich>
                  <a:bodyPr/>
                  <a:lstStyle/>
                  <a:p>
                    <a:r>
                      <a:rPr lang="en-US"/>
                      <a:t>1724.4</a:t>
                    </a:r>
                  </a:p>
                  <a:p>
                    <a:r>
                      <a:rPr lang="en-US"/>
                      <a:t>71%</a:t>
                    </a:r>
                  </a:p>
                </c:rich>
              </c:tx>
              <c:dLblPos val="in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33A-40FE-BBF9-A46FCB0BC84D}"/>
                </c:ext>
              </c:extLst>
            </c:dLbl>
            <c:dLbl>
              <c:idx val="3"/>
              <c:tx>
                <c:rich>
                  <a:bodyPr/>
                  <a:lstStyle/>
                  <a:p>
                    <a:r>
                      <a:rPr lang="en-US"/>
                      <a:t>468.5</a:t>
                    </a:r>
                  </a:p>
                  <a:p>
                    <a:r>
                      <a:rPr lang="en-US"/>
                      <a:t>19.3%</a:t>
                    </a:r>
                  </a:p>
                </c:rich>
              </c:tx>
              <c:dLblPos val="in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33A-40FE-BBF9-A46FCB0BC84D}"/>
                </c:ext>
              </c:extLst>
            </c:dLbl>
            <c:dLbl>
              <c:idx val="4"/>
              <c:tx>
                <c:rich>
                  <a:bodyPr/>
                  <a:lstStyle/>
                  <a:p>
                    <a:r>
                      <a:rPr lang="en-US"/>
                      <a:t>2.3</a:t>
                    </a:r>
                  </a:p>
                  <a:p>
                    <a:r>
                      <a:rPr lang="en-US"/>
                      <a:t>0.1%</a:t>
                    </a:r>
                  </a:p>
                </c:rich>
              </c:tx>
              <c:dLblPos val="in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33A-40FE-BBF9-A46FCB0BC84D}"/>
                </c:ext>
              </c:extLst>
            </c:dLbl>
            <c:spPr>
              <a:noFill/>
              <a:ln>
                <a:noFill/>
              </a:ln>
              <a:effectLst/>
            </c:spPr>
            <c:txPr>
              <a:bodyPr/>
              <a:lstStyle/>
              <a:p>
                <a:pPr>
                  <a:defRPr sz="800" b="1"/>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Sheet1!$A$2:$A$6</c:f>
              <c:strCache>
                <c:ptCount val="5"/>
                <c:pt idx="0">
                  <c:v>Very Low Hazard</c:v>
                </c:pt>
                <c:pt idx="1">
                  <c:v>Low Hazard</c:v>
                </c:pt>
                <c:pt idx="2">
                  <c:v>Moderate Hazard</c:v>
                </c:pt>
                <c:pt idx="3">
                  <c:v>High Hazard</c:v>
                </c:pt>
                <c:pt idx="4">
                  <c:v>Very High Hazard</c:v>
                </c:pt>
              </c:strCache>
            </c:strRef>
          </c:cat>
          <c:val>
            <c:numRef>
              <c:f>Sheet1!$B$2:$B$6</c:f>
              <c:numCache>
                <c:formatCode>General</c:formatCode>
                <c:ptCount val="5"/>
                <c:pt idx="0">
                  <c:v>0</c:v>
                </c:pt>
                <c:pt idx="1">
                  <c:v>234.26</c:v>
                </c:pt>
                <c:pt idx="2">
                  <c:v>1724.04</c:v>
                </c:pt>
                <c:pt idx="3">
                  <c:v>468.41</c:v>
                </c:pt>
                <c:pt idx="4">
                  <c:v>2.2999999999999998</c:v>
                </c:pt>
              </c:numCache>
            </c:numRef>
          </c:val>
          <c:extLst>
            <c:ext xmlns:c16="http://schemas.microsoft.com/office/drawing/2014/chart" uri="{C3380CC4-5D6E-409C-BE32-E72D297353CC}">
              <c16:uniqueId val="{00000004-833A-40FE-BBF9-A46FCB0BC84D}"/>
            </c:ext>
          </c:extLst>
        </c:ser>
        <c:dLbls>
          <c:showLegendKey val="0"/>
          <c:showVal val="0"/>
          <c:showCatName val="0"/>
          <c:showSerName val="0"/>
          <c:showPercent val="0"/>
          <c:showBubbleSize val="0"/>
        </c:dLbls>
        <c:gapWidth val="75"/>
        <c:overlap val="40"/>
        <c:axId val="374817536"/>
        <c:axId val="374856704"/>
      </c:barChart>
      <c:catAx>
        <c:axId val="374817536"/>
        <c:scaling>
          <c:orientation val="minMax"/>
        </c:scaling>
        <c:delete val="0"/>
        <c:axPos val="b"/>
        <c:numFmt formatCode="General" sourceLinked="0"/>
        <c:majorTickMark val="none"/>
        <c:minorTickMark val="none"/>
        <c:tickLblPos val="nextTo"/>
        <c:txPr>
          <a:bodyPr/>
          <a:lstStyle/>
          <a:p>
            <a:pPr>
              <a:defRPr sz="900"/>
            </a:pPr>
            <a:endParaRPr lang="en-US"/>
          </a:p>
        </c:txPr>
        <c:crossAx val="374856704"/>
        <c:crosses val="autoZero"/>
        <c:auto val="1"/>
        <c:lblAlgn val="ctr"/>
        <c:lblOffset val="100"/>
        <c:noMultiLvlLbl val="0"/>
      </c:catAx>
      <c:valAx>
        <c:axId val="374856704"/>
        <c:scaling>
          <c:orientation val="minMax"/>
        </c:scaling>
        <c:delete val="0"/>
        <c:axPos val="l"/>
        <c:majorGridlines/>
        <c:numFmt formatCode="General" sourceLinked="1"/>
        <c:majorTickMark val="none"/>
        <c:minorTickMark val="none"/>
        <c:tickLblPos val="nextTo"/>
        <c:crossAx val="374817536"/>
        <c:crosses val="autoZero"/>
        <c:crossBetween val="between"/>
      </c:valAx>
    </c:plotArea>
    <c:legend>
      <c:legendPos val="r"/>
      <c:legendEntry>
        <c:idx val="0"/>
        <c:txPr>
          <a:bodyPr/>
          <a:lstStyle/>
          <a:p>
            <a:pPr>
              <a:defRPr sz="900"/>
            </a:pPr>
            <a:endParaRPr lang="en-US"/>
          </a:p>
        </c:txPr>
      </c:legendEntry>
      <c:overlay val="0"/>
      <c:txPr>
        <a:bodyPr/>
        <a:lstStyle/>
        <a:p>
          <a:pPr>
            <a:defRPr sz="900"/>
          </a:pPr>
          <a:endParaRPr lang="en-US"/>
        </a:p>
      </c:txPr>
    </c:legend>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title>
      <c:tx>
        <c:rich>
          <a:bodyPr/>
          <a:lstStyle/>
          <a:p>
            <a:pPr>
              <a:defRPr sz="1200"/>
            </a:pPr>
            <a:r>
              <a:rPr lang="en-US" sz="1200" baseline="0"/>
              <a:t>Socioeconomic Vulnerability Index</a:t>
            </a:r>
            <a:endParaRPr lang="en-US" sz="1200"/>
          </a:p>
        </c:rich>
      </c:tx>
      <c:overlay val="0"/>
    </c:title>
    <c:autoTitleDeleted val="0"/>
    <c:plotArea>
      <c:layout/>
      <c:barChart>
        <c:barDir val="col"/>
        <c:grouping val="clustered"/>
        <c:varyColors val="0"/>
        <c:ser>
          <c:idx val="0"/>
          <c:order val="0"/>
          <c:tx>
            <c:strRef>
              <c:f>Sheet1!$B$1</c:f>
              <c:strCache>
                <c:ptCount val="1"/>
                <c:pt idx="0">
                  <c:v>Socio Demograhic Component </c:v>
                </c:pt>
              </c:strCache>
            </c:strRef>
          </c:tx>
          <c:invertIfNegative val="0"/>
          <c:cat>
            <c:strRef>
              <c:f>Sheet1!$A$2:$A$10</c:f>
              <c:strCache>
                <c:ptCount val="9"/>
                <c:pt idx="0">
                  <c:v>Belkuchi</c:v>
                </c:pt>
                <c:pt idx="1">
                  <c:v>Chauhali</c:v>
                </c:pt>
                <c:pt idx="2">
                  <c:v>Kamarkhanda</c:v>
                </c:pt>
                <c:pt idx="3">
                  <c:v>Kazipur</c:v>
                </c:pt>
                <c:pt idx="4">
                  <c:v>Royganj</c:v>
                </c:pt>
                <c:pt idx="5">
                  <c:v>Shahjadpur</c:v>
                </c:pt>
                <c:pt idx="6">
                  <c:v>Sirajganj Sadar</c:v>
                </c:pt>
                <c:pt idx="7">
                  <c:v>Tarash</c:v>
                </c:pt>
                <c:pt idx="8">
                  <c:v>Ullah Para</c:v>
                </c:pt>
              </c:strCache>
            </c:strRef>
          </c:cat>
          <c:val>
            <c:numRef>
              <c:f>Sheet1!$B$2:$B$10</c:f>
              <c:numCache>
                <c:formatCode>0.00</c:formatCode>
                <c:ptCount val="9"/>
                <c:pt idx="0">
                  <c:v>0.26809757436658743</c:v>
                </c:pt>
                <c:pt idx="1">
                  <c:v>0.30357566362802307</c:v>
                </c:pt>
                <c:pt idx="2">
                  <c:v>0.2765032607419417</c:v>
                </c:pt>
                <c:pt idx="3">
                  <c:v>0.29498167986563301</c:v>
                </c:pt>
                <c:pt idx="4">
                  <c:v>0.25338877638256857</c:v>
                </c:pt>
                <c:pt idx="5">
                  <c:v>0.31196027919951103</c:v>
                </c:pt>
                <c:pt idx="6">
                  <c:v>0.25539482643425571</c:v>
                </c:pt>
                <c:pt idx="7">
                  <c:v>0.28055743723121729</c:v>
                </c:pt>
                <c:pt idx="8">
                  <c:v>0.25630655281805859</c:v>
                </c:pt>
              </c:numCache>
            </c:numRef>
          </c:val>
          <c:extLst>
            <c:ext xmlns:c16="http://schemas.microsoft.com/office/drawing/2014/chart" uri="{C3380CC4-5D6E-409C-BE32-E72D297353CC}">
              <c16:uniqueId val="{00000000-D65C-41D6-AE6B-0673E434C43B}"/>
            </c:ext>
          </c:extLst>
        </c:ser>
        <c:ser>
          <c:idx val="1"/>
          <c:order val="1"/>
          <c:tx>
            <c:strRef>
              <c:f>Sheet1!$C$1</c:f>
              <c:strCache>
                <c:ptCount val="1"/>
                <c:pt idx="0">
                  <c:v>Economic Component </c:v>
                </c:pt>
              </c:strCache>
            </c:strRef>
          </c:tx>
          <c:invertIfNegative val="0"/>
          <c:cat>
            <c:strRef>
              <c:f>Sheet1!$A$2:$A$10</c:f>
              <c:strCache>
                <c:ptCount val="9"/>
                <c:pt idx="0">
                  <c:v>Belkuchi</c:v>
                </c:pt>
                <c:pt idx="1">
                  <c:v>Chauhali</c:v>
                </c:pt>
                <c:pt idx="2">
                  <c:v>Kamarkhanda</c:v>
                </c:pt>
                <c:pt idx="3">
                  <c:v>Kazipur</c:v>
                </c:pt>
                <c:pt idx="4">
                  <c:v>Royganj</c:v>
                </c:pt>
                <c:pt idx="5">
                  <c:v>Shahjadpur</c:v>
                </c:pt>
                <c:pt idx="6">
                  <c:v>Sirajganj Sadar</c:v>
                </c:pt>
                <c:pt idx="7">
                  <c:v>Tarash</c:v>
                </c:pt>
                <c:pt idx="8">
                  <c:v>Ullah Para</c:v>
                </c:pt>
              </c:strCache>
            </c:strRef>
          </c:cat>
          <c:val>
            <c:numRef>
              <c:f>Sheet1!$C$2:$C$10</c:f>
              <c:numCache>
                <c:formatCode>0.00</c:formatCode>
                <c:ptCount val="9"/>
                <c:pt idx="0">
                  <c:v>0.37556497802834921</c:v>
                </c:pt>
                <c:pt idx="1">
                  <c:v>0.53112406739043838</c:v>
                </c:pt>
                <c:pt idx="2">
                  <c:v>0.36311990445454129</c:v>
                </c:pt>
                <c:pt idx="3">
                  <c:v>0.51948142664377162</c:v>
                </c:pt>
                <c:pt idx="4">
                  <c:v>0.49664797422848789</c:v>
                </c:pt>
                <c:pt idx="5">
                  <c:v>0.47326140542185857</c:v>
                </c:pt>
                <c:pt idx="6">
                  <c:v>0.40916743579823428</c:v>
                </c:pt>
                <c:pt idx="7">
                  <c:v>0.45262388456652591</c:v>
                </c:pt>
                <c:pt idx="8">
                  <c:v>0.45207747350769362</c:v>
                </c:pt>
              </c:numCache>
            </c:numRef>
          </c:val>
          <c:extLst>
            <c:ext xmlns:c16="http://schemas.microsoft.com/office/drawing/2014/chart" uri="{C3380CC4-5D6E-409C-BE32-E72D297353CC}">
              <c16:uniqueId val="{00000001-D65C-41D6-AE6B-0673E434C43B}"/>
            </c:ext>
          </c:extLst>
        </c:ser>
        <c:ser>
          <c:idx val="2"/>
          <c:order val="2"/>
          <c:tx>
            <c:strRef>
              <c:f>Sheet1!$D$1</c:f>
              <c:strCache>
                <c:ptCount val="1"/>
                <c:pt idx="0">
                  <c:v>Physical and Infrustructure Component </c:v>
                </c:pt>
              </c:strCache>
            </c:strRef>
          </c:tx>
          <c:invertIfNegative val="0"/>
          <c:cat>
            <c:strRef>
              <c:f>Sheet1!$A$2:$A$10</c:f>
              <c:strCache>
                <c:ptCount val="9"/>
                <c:pt idx="0">
                  <c:v>Belkuchi</c:v>
                </c:pt>
                <c:pt idx="1">
                  <c:v>Chauhali</c:v>
                </c:pt>
                <c:pt idx="2">
                  <c:v>Kamarkhanda</c:v>
                </c:pt>
                <c:pt idx="3">
                  <c:v>Kazipur</c:v>
                </c:pt>
                <c:pt idx="4">
                  <c:v>Royganj</c:v>
                </c:pt>
                <c:pt idx="5">
                  <c:v>Shahjadpur</c:v>
                </c:pt>
                <c:pt idx="6">
                  <c:v>Sirajganj Sadar</c:v>
                </c:pt>
                <c:pt idx="7">
                  <c:v>Tarash</c:v>
                </c:pt>
                <c:pt idx="8">
                  <c:v>Ullah Para</c:v>
                </c:pt>
              </c:strCache>
            </c:strRef>
          </c:cat>
          <c:val>
            <c:numRef>
              <c:f>Sheet1!$D$2:$D$10</c:f>
              <c:numCache>
                <c:formatCode>0.00</c:formatCode>
                <c:ptCount val="9"/>
                <c:pt idx="0">
                  <c:v>0.49435720187445081</c:v>
                </c:pt>
                <c:pt idx="1">
                  <c:v>0.60864144128013209</c:v>
                </c:pt>
                <c:pt idx="2">
                  <c:v>0.33753196282108278</c:v>
                </c:pt>
                <c:pt idx="3">
                  <c:v>0.45083672644167644</c:v>
                </c:pt>
                <c:pt idx="4">
                  <c:v>0.4904122138621711</c:v>
                </c:pt>
                <c:pt idx="5">
                  <c:v>0.46508562001362519</c:v>
                </c:pt>
                <c:pt idx="6">
                  <c:v>0.4414333343627086</c:v>
                </c:pt>
                <c:pt idx="7">
                  <c:v>0.46975692866512098</c:v>
                </c:pt>
                <c:pt idx="8">
                  <c:v>0.52234157186403429</c:v>
                </c:pt>
              </c:numCache>
            </c:numRef>
          </c:val>
          <c:extLst>
            <c:ext xmlns:c16="http://schemas.microsoft.com/office/drawing/2014/chart" uri="{C3380CC4-5D6E-409C-BE32-E72D297353CC}">
              <c16:uniqueId val="{00000002-D65C-41D6-AE6B-0673E434C43B}"/>
            </c:ext>
          </c:extLst>
        </c:ser>
        <c:ser>
          <c:idx val="3"/>
          <c:order val="3"/>
          <c:tx>
            <c:strRef>
              <c:f>Sheet1!$E$1</c:f>
              <c:strCache>
                <c:ptCount val="1"/>
                <c:pt idx="0">
                  <c:v>Socio Economic Vulnerability Index</c:v>
                </c:pt>
              </c:strCache>
            </c:strRef>
          </c:tx>
          <c:invertIfNegative val="0"/>
          <c:cat>
            <c:strRef>
              <c:f>Sheet1!$A$2:$A$10</c:f>
              <c:strCache>
                <c:ptCount val="9"/>
                <c:pt idx="0">
                  <c:v>Belkuchi</c:v>
                </c:pt>
                <c:pt idx="1">
                  <c:v>Chauhali</c:v>
                </c:pt>
                <c:pt idx="2">
                  <c:v>Kamarkhanda</c:v>
                </c:pt>
                <c:pt idx="3">
                  <c:v>Kazipur</c:v>
                </c:pt>
                <c:pt idx="4">
                  <c:v>Royganj</c:v>
                </c:pt>
                <c:pt idx="5">
                  <c:v>Shahjadpur</c:v>
                </c:pt>
                <c:pt idx="6">
                  <c:v>Sirajganj Sadar</c:v>
                </c:pt>
                <c:pt idx="7">
                  <c:v>Tarash</c:v>
                </c:pt>
                <c:pt idx="8">
                  <c:v>Ullah Para</c:v>
                </c:pt>
              </c:strCache>
            </c:strRef>
          </c:cat>
          <c:val>
            <c:numRef>
              <c:f>Sheet1!$E$2:$E$10</c:f>
              <c:numCache>
                <c:formatCode>General</c:formatCode>
                <c:ptCount val="9"/>
                <c:pt idx="0">
                  <c:v>0.36</c:v>
                </c:pt>
                <c:pt idx="1">
                  <c:v>0.45</c:v>
                </c:pt>
                <c:pt idx="2">
                  <c:v>0.32</c:v>
                </c:pt>
                <c:pt idx="3">
                  <c:v>0.4</c:v>
                </c:pt>
                <c:pt idx="4">
                  <c:v>0.38</c:v>
                </c:pt>
                <c:pt idx="5">
                  <c:v>0.4</c:v>
                </c:pt>
                <c:pt idx="6">
                  <c:v>0.35</c:v>
                </c:pt>
                <c:pt idx="7">
                  <c:v>0.38</c:v>
                </c:pt>
                <c:pt idx="8">
                  <c:v>0.38</c:v>
                </c:pt>
              </c:numCache>
            </c:numRef>
          </c:val>
          <c:extLst>
            <c:ext xmlns:c16="http://schemas.microsoft.com/office/drawing/2014/chart" uri="{C3380CC4-5D6E-409C-BE32-E72D297353CC}">
              <c16:uniqueId val="{00000003-D65C-41D6-AE6B-0673E434C43B}"/>
            </c:ext>
          </c:extLst>
        </c:ser>
        <c:dLbls>
          <c:showLegendKey val="0"/>
          <c:showVal val="0"/>
          <c:showCatName val="0"/>
          <c:showSerName val="0"/>
          <c:showPercent val="0"/>
          <c:showBubbleSize val="0"/>
        </c:dLbls>
        <c:gapWidth val="150"/>
        <c:axId val="271592064"/>
        <c:axId val="271594240"/>
      </c:barChart>
      <c:catAx>
        <c:axId val="271592064"/>
        <c:scaling>
          <c:orientation val="minMax"/>
        </c:scaling>
        <c:delete val="0"/>
        <c:axPos val="b"/>
        <c:title>
          <c:tx>
            <c:rich>
              <a:bodyPr/>
              <a:lstStyle/>
              <a:p>
                <a:pPr>
                  <a:defRPr/>
                </a:pPr>
                <a:r>
                  <a:rPr lang="en-US"/>
                  <a:t>Upazila</a:t>
                </a:r>
              </a:p>
            </c:rich>
          </c:tx>
          <c:overlay val="0"/>
        </c:title>
        <c:numFmt formatCode="General" sourceLinked="0"/>
        <c:majorTickMark val="none"/>
        <c:minorTickMark val="none"/>
        <c:tickLblPos val="nextTo"/>
        <c:txPr>
          <a:bodyPr/>
          <a:lstStyle/>
          <a:p>
            <a:pPr>
              <a:defRPr sz="900" b="1">
                <a:solidFill>
                  <a:sysClr val="windowText" lastClr="000000"/>
                </a:solidFill>
              </a:defRPr>
            </a:pPr>
            <a:endParaRPr lang="en-US"/>
          </a:p>
        </c:txPr>
        <c:crossAx val="271594240"/>
        <c:crosses val="autoZero"/>
        <c:auto val="1"/>
        <c:lblAlgn val="ctr"/>
        <c:lblOffset val="100"/>
        <c:noMultiLvlLbl val="0"/>
      </c:catAx>
      <c:valAx>
        <c:axId val="271594240"/>
        <c:scaling>
          <c:orientation val="minMax"/>
        </c:scaling>
        <c:delete val="0"/>
        <c:axPos val="l"/>
        <c:majorGridlines/>
        <c:title>
          <c:tx>
            <c:rich>
              <a:bodyPr/>
              <a:lstStyle/>
              <a:p>
                <a:pPr>
                  <a:defRPr/>
                </a:pPr>
                <a:r>
                  <a:rPr lang="en-US"/>
                  <a:t>Index</a:t>
                </a:r>
              </a:p>
            </c:rich>
          </c:tx>
          <c:overlay val="0"/>
        </c:title>
        <c:numFmt formatCode="0.00" sourceLinked="1"/>
        <c:majorTickMark val="out"/>
        <c:minorTickMark val="none"/>
        <c:tickLblPos val="nextTo"/>
        <c:crossAx val="271592064"/>
        <c:crosses val="autoZero"/>
        <c:crossBetween val="between"/>
      </c:valAx>
    </c:plotArea>
    <c:legend>
      <c:legendPos val="r"/>
      <c:layout>
        <c:manualLayout>
          <c:xMode val="edge"/>
          <c:yMode val="edge"/>
          <c:x val="0.70448887212372691"/>
          <c:y val="0.16152214389266323"/>
          <c:w val="0.21440134015688633"/>
          <c:h val="0.61692877853264727"/>
        </c:manualLayout>
      </c:layout>
      <c:overlay val="0"/>
      <c:txPr>
        <a:bodyPr/>
        <a:lstStyle/>
        <a:p>
          <a:pPr>
            <a:defRPr sz="900"/>
          </a:pPr>
          <a:endParaRPr lang="en-US"/>
        </a:p>
      </c:txPr>
    </c:legend>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Nur20</b:Tag>
    <b:SourceType>JournalArticle</b:SourceType>
    <b:Guid>{A8A33FBF-C628-4CBD-A27C-FC8387461EE4}</b:Guid>
    <b:Author>
      <b:Author>
        <b:NameList>
          <b:Person>
            <b:Last>Ha-Mim</b:Last>
            <b:First>Nur</b:First>
            <b:Middle>Mohammad</b:Middle>
          </b:Person>
          <b:Person>
            <b:Last>Hossain</b:Last>
            <b:First>Md.</b:First>
            <b:Middle>Zakir</b:Middle>
          </b:Person>
          <b:Person>
            <b:Last>Rahaman</b:Last>
            <b:First>Khan</b:First>
            <b:Middle>Rubayet</b:Middle>
          </b:Person>
          <b:Person>
            <b:Last>Mallick</b:Last>
            <b:First>Bishawjit</b:First>
          </b:Person>
        </b:NameList>
      </b:Author>
    </b:Author>
    <b:Title>Exploring Vulnerability–Resilience–Livelihood Nexus in the Face of Climate Change: A Multi-Criteria Analysis for Mongla, Bangladesh</b:Title>
    <b:JournalName>MDPI</b:JournalName>
    <b:Year>July 2020</b:Year>
    <b:Pages>7-8</b:Pages>
    <b:RefOrder>14</b:RefOrder>
  </b:Source>
  <b:Source>
    <b:Tag>Meh20</b:Tag>
    <b:SourceType>JournalArticle</b:SourceType>
    <b:Guid>{88CA3239-5FE7-464C-8544-97E8BEFEF9EF}</b:Guid>
    <b:Author>
      <b:Author>
        <b:NameList>
          <b:Person>
            <b:Last>Mudasser</b:Last>
            <b:First>Mehedi</b:First>
          </b:Person>
          <b:Person>
            <b:Last>Hossain</b:Last>
            <b:First>Md.</b:First>
            <b:Middle>Zakir</b:Middle>
          </b:Person>
          <b:Person>
            <b:Last>Rahaman</b:Last>
            <b:First>Khan</b:First>
            <b:Middle>Rubayet</b:Middle>
          </b:Person>
          <b:Person>
            <b:Last>Ha-Mim</b:Last>
            <b:First>Nur</b:First>
            <b:Middle>Mohammad</b:Middle>
          </b:Person>
        </b:NameList>
      </b:Author>
    </b:Author>
    <b:Title>Investigating the Climate-Induced Livelihood Vulnerability Index in Coastal Areas of Bangladesh</b:Title>
    <b:JournalName>MDPI</b:JournalName>
    <b:Year>September 2020</b:Year>
    <b:Pages>155-156</b:Pages>
    <b:RefOrder>13</b:RefOrder>
  </b:Source>
  <b:Source>
    <b:Tag>Bar16</b:Tag>
    <b:SourceType>ArticleInAPeriodical</b:SourceType>
    <b:Guid>{4FF10F1F-DD38-403C-874E-013B2D739BA4}</b:Guid>
    <b:Title>District-wise multi-hazard zoning of Bangladesh</b:Title>
    <b:Year>2016</b:Year>
    <b:JournalName>Springer Link</b:JournalName>
    <b:Pages>1895–1918</b:Pages>
    <b:Author>
      <b:Author>
        <b:NameList>
          <b:Person>
            <b:Last>Barua</b:Last>
            <b:First>U.</b:First>
          </b:Person>
          <b:Person>
            <b:Last>Akhter</b:Last>
            <b:Middle>S.</b:Middle>
            <b:First>M.</b:First>
          </b:Person>
          <b:Person>
            <b:Last>Ansary</b:Last>
            <b:Middle>A.</b:Middle>
            <b:First>M.</b:First>
          </b:Person>
        </b:NameList>
      </b:Author>
    </b:Author>
    <b:InternetSiteTitle>Nat Hazards. 82</b:InternetSiteTitle>
    <b:URL>https://doi.org/10.1007/s11069-016-2276-2</b:URL>
    <b:PeriodicalTitle>Natural Hazards. 82</b:PeriodicalTitle>
    <b:RefOrder>1</b:RefOrder>
  </b:Source>
  <b:Source>
    <b:Tag>Mon20</b:Tag>
    <b:SourceType>JournalArticle</b:SourceType>
    <b:Guid>{17896601-B06B-480C-8ED6-31FCD97EA504}</b:Guid>
    <b:Title>Assessing the flood risk of riverine households: A case study from the right bank of the Teesta River, Bangladesh</b:Title>
    <b:JournalName>International Journal of Disaster Risk Reduction </b:JournalName>
    <b:Year>2020</b:Year>
    <b:Author>
      <b:Author>
        <b:NameList>
          <b:Person>
            <b:Last>Mondal</b:Last>
            <b:First>Md. Sanaul Haque</b:First>
          </b:Person>
          <b:Person>
            <b:Last>Murayama</b:Last>
            <b:First>Takehiko</b:First>
          </b:Person>
          <b:Person>
            <b:Last>Nishikizawa</b:Last>
            <b:First>Shigeo</b:First>
          </b:Person>
        </b:NameList>
      </b:Author>
    </b:Author>
    <b:RefOrder>4</b:RefOrder>
  </b:Source>
  <b:Source>
    <b:Tag>Ruf15</b:Tag>
    <b:SourceType>JournalArticle</b:SourceType>
    <b:Guid>{FC75D15D-7326-4C98-A120-9C3A952B6EE6}</b:Guid>
    <b:Title>Social vulnerability to floods: Review of case studies and implications for measurement</b:Title>
    <b:JournalName>International Journal of Disaster Risk Reduction</b:JournalName>
    <b:Year>2015</b:Year>
    <b:Pages>470–486</b:Pages>
    <b:Author>
      <b:Author>
        <b:NameList>
          <b:Person>
            <b:Last>Rufat</b:Last>
            <b:First>S.</b:First>
          </b:Person>
          <b:Person>
            <b:Last>Tate</b:Last>
            <b:First>E.</b:First>
          </b:Person>
          <b:Person>
            <b:Last>Burton</b:Last>
            <b:Middle>G.</b:Middle>
            <b:First>C.</b:First>
          </b:Person>
          <b:Person>
            <b:Last>Maroof</b:Last>
            <b:Middle>S.</b:Middle>
            <b:First>A.</b:First>
          </b:Person>
        </b:NameList>
      </b:Author>
    </b:Author>
    <b:RefOrder>6</b:RefOrder>
  </b:Source>
  <b:Source>
    <b:Tag>Ran19</b:Tag>
    <b:SourceType>JournalArticle</b:SourceType>
    <b:Guid>{DE24BE43-59B8-4691-B414-F4835BD7B602}</b:Guid>
    <b:Title>The application of frameworks for measuring social vulnerability and resilience to geophysical hazards within developing countries: A systematic review and narrative synthesis</b:Title>
    <b:JournalName>Science of The Total Environment</b:JournalName>
    <b:Year>2019</b:Year>
    <b:Author>
      <b:Author>
        <b:NameList>
          <b:Person>
            <b:Last>Ran</b:Last>
            <b:First>Jing </b:First>
          </b:Person>
          <b:Person>
            <b:Last>MacGillivray</b:Last>
            <b:Middle>H</b:Middle>
            <b:First>Brian </b:First>
          </b:Person>
          <b:Person>
            <b:Last>Gong</b:Last>
            <b:First>Yi </b:First>
          </b:Person>
          <b:Person>
            <b:Last>Hales</b:Last>
            <b:Middle>C </b:Middle>
            <b:First>Tristram </b:First>
          </b:Person>
        </b:NameList>
      </b:Author>
    </b:Author>
    <b:RefOrder>7</b:RefOrder>
  </b:Source>
  <b:Source>
    <b:Tag>Sah19</b:Tag>
    <b:SourceType>JournalArticle</b:SourceType>
    <b:Guid>{93E5477A-F556-452B-AB9A-A5A55A1A07E5}</b:Guid>
    <b:Title>Assessing socio-economic vulnerability to climate change-induced disasters: evidence from Sundarban Biosphere Reserve, India</b:Title>
    <b:Year>2019</b:Year>
    <b:Author>
      <b:Author>
        <b:NameList>
          <b:Person>
            <b:Last>Sahana</b:Last>
            <b:First>Mehebub</b:First>
          </b:Person>
          <b:Person>
            <b:Last>Rehman</b:Last>
            <b:First>Sufia</b:First>
          </b:Person>
          <b:Person>
            <b:Last>Paul</b:Last>
            <b:Middle>Kumar</b:Middle>
            <b:First>Ashish</b:First>
          </b:Person>
          <b:Person>
            <b:Last>Sajjad</b:Last>
            <b:First>Haroon</b:First>
          </b:Person>
        </b:NameList>
      </b:Author>
    </b:Author>
    <b:JournalName>Geology, Ecology, and Landscapes</b:JournalName>
    <b:Pages>40-52</b:Pages>
    <b:RefOrder>8</b:RefOrder>
  </b:Source>
  <b:Source>
    <b:Tag>Flo19</b:Tag>
    <b:SourceType>JournalArticle</b:SourceType>
    <b:Guid>{D561383F-C875-4230-9D7C-FE042DC79A3E}</b:Guid>
    <b:Title>Flood vulnerability assessment using a GIS‐based multi‐criteria approach—The case of Attica region</b:Title>
    <b:JournalName>Flood Risk Management</b:JournalName>
    <b:Year>2019</b:Year>
    <b:Author>
      <b:Author>
        <b:NameList>
          <b:Person>
            <b:Last>Feloni</b:Last>
            <b:First>Elissavet </b:First>
          </b:Person>
          <b:Person>
            <b:Last>Mousadis</b:Last>
            <b:First> Ioannis </b:First>
          </b:Person>
          <b:Person>
            <b:Last>Baltas</b:Last>
            <b:First>Evangelos </b:First>
          </b:Person>
        </b:NameList>
      </b:Author>
    </b:Author>
    <b:RefOrder>9</b:RefOrder>
  </b:Source>
  <b:Source>
    <b:Tag>Oum14</b:Tag>
    <b:SourceType>JournalArticle</b:SourceType>
    <b:Guid>{A29AEA45-34C4-48C5-87A1-7DACA1FE113B}</b:Guid>
    <b:Title>Urban Flood Vulnerability and Risk Mapping Using Integrated Multi-Parametric AHP and GIS</b:Title>
    <b:JournalName>Methodological Overview and Case Study Assessment</b:JournalName>
    <b:Year>2014</b:Year>
    <b:Pages> 1515-1545</b:Pages>
    <b:Author>
      <b:Author>
        <b:NameList>
          <b:Person>
            <b:Last>Ouma</b:Last>
            <b:Middle>O.</b:Middle>
            <b:First>Yashon</b:First>
          </b:Person>
          <b:Person>
            <b:Last>Tateishi</b:Last>
            <b:First>Ryutaro </b:First>
          </b:Person>
        </b:NameList>
      </b:Author>
    </b:Author>
    <b:RefOrder>10</b:RefOrder>
  </b:Source>
  <b:Source>
    <b:Tag>Ozc10</b:Tag>
    <b:SourceType>JournalArticle</b:SourceType>
    <b:Guid>{1CB0C7D5-A6E9-4D85-804F-477C67CB8E68}</b:Guid>
    <b:Title>Vulnerability Analysis of Floods in Urban Areas Using Remote Sensing and GIS</b:Title>
    <b:JournalName>Remote Sensing for Science, Education,and Natural and Cultural Heritage</b:JournalName>
    <b:Year>2010</b:Year>
    <b:Author>
      <b:Author>
        <b:NameList>
          <b:Person>
            <b:Last>Ozcan</b:Last>
            <b:First>Orkan</b:First>
          </b:Person>
          <b:Person>
            <b:Last>Musaoglu</b:Last>
            <b:First>Nebiye</b:First>
          </b:Person>
        </b:NameList>
      </b:Author>
    </b:Author>
    <b:RefOrder>11</b:RefOrder>
  </b:Source>
  <b:Source>
    <b:Tag>Pop14</b:Tag>
    <b:SourceType>DocumentFromInternetSite</b:SourceType>
    <b:Guid>{DAD7DD18-8266-4D40-94C5-3DFD08DE3BA6}</b:Guid>
    <b:Title>Bangladesh Population and Housing Census 2011</b:Title>
    <b:Year>2014</b:Year>
    <b:InternetSiteTitle>Bangladesh Bureau of Statistics</b:InternetSiteTitle>
    <b:URL>http://www.bbs.gov.bd/</b:URL>
    <b:Month>August</b:Month>
    <b:RefOrder>12</b:RefOrder>
  </b:Source>
  <b:Source xmlns:b="http://schemas.openxmlformats.org/officeDocument/2006/bibliography">
    <b:Tag>Placeholder2</b:Tag>
    <b:SourceType>Book</b:SourceType>
    <b:Guid>{549BA3FE-767E-48ED-BF4D-370041B6AC61}</b:Guid>
    <b:Author>
      <b:Author>
        <b:Corporate>John Twigg</b:Corporate>
        <b:NameList>
          <b:Person>
            <b:Last>Twigg</b:Last>
            <b:First>John</b:First>
          </b:Person>
        </b:NameList>
      </b:Author>
    </b:Author>
    <b:Year>2004</b:Year>
    <b:Title>Disaster Risk Reduction: Mitigation and Preparedness in Development and Emergency Programming</b:Title>
    <b:RefOrder>5</b:RefOrder>
  </b:Source>
  <b:Source>
    <b:Tag>Ale00</b:Tag>
    <b:SourceType>JournalArticle</b:SourceType>
    <b:Guid>{B0577C66-6539-48F6-AF5F-55D1B5925121}</b:Guid>
    <b:Title>Confronting Catastrophe- New Perspectives on Natural Disasters</b:Title>
    <b:Year>2000</b:Year>
    <b:Author>
      <b:Author>
        <b:NameList>
          <b:Person>
            <b:Last>Alexander</b:Last>
            <b:First>David</b:First>
          </b:Person>
        </b:NameList>
      </b:Author>
    </b:Author>
    <b:JournalName>Oxford University Press</b:JournalName>
    <b:Pages>282</b:Pages>
    <b:RefOrder>3</b:RefOrder>
  </b:Source>
  <b:Source>
    <b:Tag>Muh19</b:Tag>
    <b:SourceType>JournalArticle</b:SourceType>
    <b:Guid>{D31B3C70-257E-40D8-8CD6-6F07EAFF4BBF}</b:Guid>
    <b:Author>
      <b:Author>
        <b:NameList>
          <b:Person>
            <b:Last>Hoque</b:Last>
            <b:First>Muhammad</b:First>
            <b:Middle>Al-Amin</b:Middle>
          </b:Person>
          <b:Person>
            <b:Last>Pradhan</b:Last>
            <b:First>Biswajeet</b:First>
          </b:Person>
          <b:Person>
            <b:Last>Ahmed</b:Last>
            <b:First>Naser</b:First>
          </b:Person>
          <b:Person>
            <b:Last>Roy</b:Last>
            <b:First>Sanjoy</b:First>
          </b:Person>
        </b:NameList>
      </b:Author>
    </b:Author>
    <b:Title>Tropical cyclone risk assessment using geospatial techniques for the eastern coastal region of Bangladesh</b:Title>
    <b:JournalName>ELSEVIER</b:JournalName>
    <b:Year>2019</b:Year>
    <b:Pages>12-19</b:Pages>
    <b:Month>July</b:Month>
    <b:RefOrder>15</b:RefOrder>
  </b:Source>
  <b:Source>
    <b:Tag>Rnisis19</b:Tag>
    <b:SourceType>JournalArticle</b:SourceType>
    <b:Guid>{DD1FC35C-5AE6-4365-8C8E-5E31613ADB2C}</b:Guid>
    <b:Title>Flood Susceptibility Assessment in Bangladesh Using Machine Learning and Multi‑criteria Decision Analysis</b:Title>
    <b:JournalName>Springer</b:JournalName>
    <b:Year>2019</b:Year>
    <b:Author>
      <b:Author>
        <b:NameList>
          <b:Person>
            <b:Last>Rahman</b:Last>
            <b:First>Mahfujur</b:First>
          </b:Person>
          <b:Person>
            <b:Last>Ningsheng</b:Last>
            <b:First>Chen</b:First>
          </b:Person>
          <b:Person>
            <b:Last>Islam</b:Last>
            <b:Middle>Monirul</b:Middle>
            <b:First>Md</b:First>
          </b:Person>
          <b:Person>
            <b:Last>Dewan</b:Last>
            <b:First>Ashraf</b:First>
          </b:Person>
          <b:Person>
            <b:Last>Iqbal</b:Last>
            <b:First>Javed</b:First>
          </b:Person>
          <b:Person>
            <b:Last>Washakh</b:Last>
            <b:Middle>Muhammad Ali</b:Middle>
            <b:First>Rana</b:First>
          </b:Person>
          <b:Person>
            <b:Last>Shufeng</b:Last>
            <b:First>Tian</b:First>
          </b:Person>
        </b:NameList>
      </b:Author>
    </b:Author>
    <b:RefOrder>16</b:RefOrder>
  </b:Source>
  <b:Source>
    <b:Tag>Rah15</b:Tag>
    <b:SourceType>JournalArticle</b:SourceType>
    <b:Guid>{225E214F-A4EC-4E73-B47F-0B6FBA9276E7}</b:Guid>
    <b:Title>Flood hazard zoning in Yasooj region, Iran, using GIS and multi-criteria decision analysis</b:Title>
    <b:JournalName>Taylor &amp; Francis</b:JournalName>
    <b:Year>2015</b:Year>
    <b:Pages>1000-1017</b:Pages>
    <b:Author>
      <b:Author>
        <b:NameList>
          <b:Person>
            <b:Last>Rahmati</b:Last>
            <b:First>Omid</b:First>
          </b:Person>
          <b:Person>
            <b:Last>Zeinivand</b:Last>
            <b:First>Hossein</b:First>
          </b:Person>
          <b:Person>
            <b:Last>Besharat</b:Last>
            <b:First>Mosa</b:First>
          </b:Person>
        </b:NameList>
      </b:Author>
    </b:Author>
    <b:Month>May</b:Month>
    <b:Day>19</b:Day>
    <b:RefOrder>17</b:RefOrder>
  </b:Source>
  <b:Source>
    <b:Tag>Isl00</b:Tag>
    <b:SourceType>JournalArticle</b:SourceType>
    <b:Guid>{07E433CA-67E5-4C82-B471-DEC766364F72}</b:Guid>
    <b:Title>Flood hazard assessment in Bangladesh using NOAA AVHRR data with geographical information system</b:Title>
    <b:Year>2000</b:Year>
    <b:Pages>605-620</b:Pages>
    <b:Author>
      <b:Author>
        <b:NameList>
          <b:Person>
            <b:Last>Islam</b:Last>
            <b:First>Md. Monirul</b:First>
          </b:Person>
          <b:Person>
            <b:Last>Sado</b:Last>
            <b:First>Kimiteru</b:First>
          </b:Person>
        </b:NameList>
      </b:Author>
    </b:Author>
    <b:Month>February</b:Month>
    <b:Day>22</b:Day>
    <b:RefOrder>18</b:RefOrder>
  </b:Source>
  <b:Source>
    <b:Tag>KGa15</b:Tag>
    <b:SourceType>ArticleInAPeriodical</b:SourceType>
    <b:Guid>{82F6454A-1209-41BA-9088-F514002530B0}</b:Guid>
    <b:Title>An integrated approach of flood risk assessment in the eastern part of Dhaka City</b:Title>
    <b:Year>2015</b:Year>
    <b:Pages>1499-1530</b:Pages>
    <b:JournalName>SpringerLink</b:JournalName>
    <b:Author>
      <b:Author>
        <b:NameList>
          <b:Person>
            <b:Last>Gain</b:Last>
            <b:Middle>K.</b:Middle>
            <b:First>Animesh</b:First>
          </b:Person>
          <b:Person>
            <b:Last>Mojtahed</b:Last>
            <b:First>Vahid</b:First>
          </b:Person>
          <b:Person>
            <b:Last>Biscaro</b:Last>
            <b:First>Claudio</b:First>
          </b:Person>
          <b:Person>
            <b:Last>Balbi</b:Last>
            <b:First>Stefano</b:First>
          </b:Person>
          <b:Person>
            <b:Last>Giupponi</b:Last>
            <b:First>Carlo</b:First>
          </b:Person>
        </b:NameList>
      </b:Author>
    </b:Author>
    <b:PeriodicalTitle>Natural Hazards. 79</b:PeriodicalTitle>
    <b:RefOrder>2</b:RefOrder>
  </b:Source>
</b:Sources>
</file>

<file path=customXml/itemProps1.xml><?xml version="1.0" encoding="utf-8"?>
<ds:datastoreItem xmlns:ds="http://schemas.openxmlformats.org/officeDocument/2006/customXml" ds:itemID="{5E44AD3B-DFE2-4300-A95E-F34DCE476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6552</Words>
  <Characters>37348</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Tasin Islam</dc:creator>
  <cp:keywords/>
  <dc:description/>
  <cp:lastModifiedBy>Lenovo</cp:lastModifiedBy>
  <cp:revision>3</cp:revision>
  <cp:lastPrinted>2021-04-15T09:16:00Z</cp:lastPrinted>
  <dcterms:created xsi:type="dcterms:W3CDTF">2021-04-30T09:40:00Z</dcterms:created>
  <dcterms:modified xsi:type="dcterms:W3CDTF">2021-04-30T09:41:00Z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ies>
</file>