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04FE9" w14:textId="27DF437D" w:rsidR="006D5FEE" w:rsidRPr="006E1FA1" w:rsidRDefault="006D5FEE" w:rsidP="006A670B">
      <w:pPr>
        <w:pStyle w:val="Title"/>
        <w:jc w:val="center"/>
        <w:rPr>
          <w:rFonts w:ascii="Times New Roman" w:eastAsia="Calibri" w:hAnsi="Times New Roman" w:cs="Times New Roman"/>
          <w:sz w:val="36"/>
          <w:szCs w:val="36"/>
        </w:rPr>
      </w:pPr>
      <w:r w:rsidRPr="00BB005D">
        <w:rPr>
          <w:rFonts w:ascii="Times New Roman" w:eastAsia="Calibri" w:hAnsi="Times New Roman" w:cs="Times New Roman"/>
          <w:i w:val="0"/>
          <w:sz w:val="36"/>
          <w:szCs w:val="36"/>
        </w:rPr>
        <w:t>Farmers’ Adaptation Strateg</w:t>
      </w:r>
      <w:bookmarkStart w:id="0" w:name="_GoBack"/>
      <w:bookmarkEnd w:id="0"/>
      <w:r w:rsidRPr="00BB005D">
        <w:rPr>
          <w:rFonts w:ascii="Times New Roman" w:eastAsia="Calibri" w:hAnsi="Times New Roman" w:cs="Times New Roman"/>
          <w:i w:val="0"/>
          <w:sz w:val="36"/>
          <w:szCs w:val="36"/>
        </w:rPr>
        <w:t xml:space="preserve">ies to Climate Change Effects in </w:t>
      </w:r>
      <w:r w:rsidR="00284036">
        <w:rPr>
          <w:rFonts w:ascii="Times New Roman" w:eastAsia="Calibri" w:hAnsi="Times New Roman" w:cs="Times New Roman"/>
          <w:i w:val="0"/>
          <w:sz w:val="36"/>
          <w:szCs w:val="36"/>
        </w:rPr>
        <w:t>Dinajpur,</w:t>
      </w:r>
      <w:r w:rsidRPr="00BB005D">
        <w:rPr>
          <w:rFonts w:ascii="Times New Roman" w:eastAsia="Calibri" w:hAnsi="Times New Roman" w:cs="Times New Roman"/>
          <w:i w:val="0"/>
          <w:sz w:val="36"/>
          <w:szCs w:val="36"/>
        </w:rPr>
        <w:t xml:space="preserve"> Bangladesh</w:t>
      </w:r>
    </w:p>
    <w:p w14:paraId="135E9888" w14:textId="3D699827" w:rsidR="00C24018" w:rsidRPr="006E1FA1" w:rsidRDefault="00357D1D" w:rsidP="006A670B">
      <w:pPr>
        <w:pStyle w:val="Heading2"/>
        <w:spacing w:line="240" w:lineRule="auto"/>
        <w:rPr>
          <w:i/>
        </w:rPr>
      </w:pPr>
      <w:r w:rsidRPr="0002524E">
        <w:t xml:space="preserve">Abstract </w:t>
      </w:r>
    </w:p>
    <w:p w14:paraId="2F0E6250" w14:textId="36123C0C" w:rsidR="00C24018" w:rsidRPr="006E1FA1" w:rsidRDefault="00357D1D" w:rsidP="006A670B">
      <w:pPr>
        <w:spacing w:after="0" w:line="240" w:lineRule="auto"/>
        <w:ind w:firstLine="0"/>
        <w:jc w:val="both"/>
        <w:rPr>
          <w:rFonts w:ascii="Times New Roman" w:hAnsi="Times New Roman" w:cs="Times New Roman"/>
          <w:sz w:val="24"/>
          <w:szCs w:val="24"/>
        </w:rPr>
      </w:pPr>
      <w:r w:rsidRPr="006E1FA1">
        <w:rPr>
          <w:rFonts w:ascii="Times New Roman" w:hAnsi="Times New Roman" w:cs="Times New Roman"/>
          <w:b/>
          <w:sz w:val="24"/>
          <w:szCs w:val="24"/>
        </w:rPr>
        <w:t>Background/Objectives</w:t>
      </w:r>
      <w:r w:rsidRPr="006E1FA1">
        <w:rPr>
          <w:rFonts w:ascii="Times New Roman" w:hAnsi="Times New Roman" w:cs="Times New Roman"/>
          <w:sz w:val="24"/>
          <w:szCs w:val="24"/>
        </w:rPr>
        <w:t xml:space="preserve">: </w:t>
      </w:r>
      <w:r w:rsidR="0002524E" w:rsidRPr="0002524E">
        <w:rPr>
          <w:rFonts w:ascii="Times New Roman" w:hAnsi="Times New Roman" w:cs="Times New Roman"/>
          <w:sz w:val="24"/>
          <w:szCs w:val="24"/>
        </w:rPr>
        <w:t xml:space="preserve">Climate change remains a key challenge towards the sustainable development of </w:t>
      </w:r>
      <w:r w:rsidR="006D5FEE">
        <w:rPr>
          <w:rFonts w:ascii="Times New Roman" w:hAnsi="Times New Roman" w:cs="Times New Roman"/>
          <w:sz w:val="24"/>
          <w:szCs w:val="24"/>
        </w:rPr>
        <w:t>Bangladesh's agriculture sector</w:t>
      </w:r>
      <w:r w:rsidR="0002524E" w:rsidRPr="0002524E">
        <w:rPr>
          <w:rFonts w:ascii="Times New Roman" w:hAnsi="Times New Roman" w:cs="Times New Roman"/>
          <w:sz w:val="24"/>
          <w:szCs w:val="24"/>
        </w:rPr>
        <w:t>. Hence, effective adaptation strategies are pertinent to the resilient livelihood of farmers. This research addresses farmers’ perceptions about climate change and its effects and factors that influence their decision to embrace appropriate adaptation strategies.</w:t>
      </w:r>
    </w:p>
    <w:p w14:paraId="55DE66C9" w14:textId="1B4263E3" w:rsidR="00C24018" w:rsidRPr="006E1FA1" w:rsidRDefault="00357D1D" w:rsidP="006A670B">
      <w:pPr>
        <w:pStyle w:val="Heading1"/>
        <w:spacing w:before="0" w:line="240" w:lineRule="auto"/>
        <w:ind w:right="36"/>
        <w:jc w:val="both"/>
        <w:rPr>
          <w:rFonts w:ascii="Times New Roman" w:eastAsia="Calibri" w:hAnsi="Times New Roman" w:cs="Times New Roman"/>
          <w:i w:val="0"/>
          <w:sz w:val="24"/>
          <w:szCs w:val="24"/>
        </w:rPr>
      </w:pPr>
      <w:r w:rsidRPr="006E1FA1">
        <w:rPr>
          <w:rFonts w:ascii="Times New Roman" w:eastAsia="Calibri" w:hAnsi="Times New Roman" w:cs="Times New Roman"/>
          <w:i w:val="0"/>
          <w:sz w:val="24"/>
          <w:szCs w:val="24"/>
        </w:rPr>
        <w:t>Methods/Statistical analysis</w:t>
      </w:r>
      <w:r w:rsidRPr="006E1FA1">
        <w:rPr>
          <w:rFonts w:ascii="Times New Roman" w:eastAsia="Calibri" w:hAnsi="Times New Roman" w:cs="Times New Roman"/>
          <w:b w:val="0"/>
          <w:i w:val="0"/>
          <w:sz w:val="24"/>
          <w:szCs w:val="24"/>
        </w:rPr>
        <w:t xml:space="preserve">: </w:t>
      </w:r>
      <w:r w:rsidR="0002524E" w:rsidRPr="0002524E">
        <w:rPr>
          <w:rFonts w:ascii="Times New Roman" w:eastAsia="Calibri" w:hAnsi="Times New Roman" w:cs="Times New Roman"/>
          <w:b w:val="0"/>
          <w:i w:val="0"/>
          <w:sz w:val="24"/>
          <w:szCs w:val="24"/>
        </w:rPr>
        <w:t xml:space="preserve">The research was based on an analysis of a survey of 100 farmers from two villages of Dinajpur- a northwestern district of Bangladesh facing damaging impacts of recurrent droughts and floods. The </w:t>
      </w:r>
      <w:r w:rsidR="00C16CB6">
        <w:rPr>
          <w:rFonts w:ascii="Times New Roman" w:eastAsia="Calibri" w:hAnsi="Times New Roman" w:cs="Times New Roman"/>
          <w:b w:val="0"/>
          <w:i w:val="0"/>
          <w:sz w:val="24"/>
          <w:szCs w:val="24"/>
        </w:rPr>
        <w:t>research</w:t>
      </w:r>
      <w:r w:rsidR="0002524E" w:rsidRPr="0002524E">
        <w:rPr>
          <w:rFonts w:ascii="Times New Roman" w:eastAsia="Calibri" w:hAnsi="Times New Roman" w:cs="Times New Roman"/>
          <w:b w:val="0"/>
          <w:i w:val="0"/>
          <w:sz w:val="24"/>
          <w:szCs w:val="24"/>
        </w:rPr>
        <w:t xml:space="preserve"> was also supported by five key informant interviews with relevant stakeholders. Multiple linear regression analysis was done using SPSS to explore the contributing relationship between variables.</w:t>
      </w:r>
    </w:p>
    <w:p w14:paraId="501A110C" w14:textId="74382875" w:rsidR="00C24018" w:rsidRPr="006E1FA1" w:rsidRDefault="00357D1D" w:rsidP="006A670B">
      <w:pPr>
        <w:pStyle w:val="Heading1"/>
        <w:spacing w:before="0" w:line="240" w:lineRule="auto"/>
        <w:ind w:right="36"/>
        <w:jc w:val="both"/>
        <w:rPr>
          <w:rFonts w:ascii="Times New Roman" w:eastAsia="Calibri" w:hAnsi="Times New Roman" w:cs="Times New Roman"/>
          <w:b w:val="0"/>
          <w:i w:val="0"/>
          <w:sz w:val="24"/>
          <w:szCs w:val="24"/>
        </w:rPr>
      </w:pPr>
      <w:r w:rsidRPr="006E1FA1">
        <w:rPr>
          <w:rFonts w:ascii="Times New Roman" w:eastAsia="Calibri" w:hAnsi="Times New Roman" w:cs="Times New Roman"/>
          <w:i w:val="0"/>
          <w:sz w:val="24"/>
          <w:szCs w:val="24"/>
        </w:rPr>
        <w:t>Findings</w:t>
      </w:r>
      <w:r w:rsidRPr="006E1FA1">
        <w:rPr>
          <w:rFonts w:ascii="Times New Roman" w:eastAsia="Calibri" w:hAnsi="Times New Roman" w:cs="Times New Roman"/>
          <w:b w:val="0"/>
          <w:i w:val="0"/>
          <w:sz w:val="24"/>
          <w:szCs w:val="24"/>
        </w:rPr>
        <w:t xml:space="preserve">: </w:t>
      </w:r>
      <w:r w:rsidR="0002524E" w:rsidRPr="0002524E">
        <w:rPr>
          <w:rFonts w:ascii="Times New Roman" w:eastAsia="Calibri" w:hAnsi="Times New Roman" w:cs="Times New Roman"/>
          <w:b w:val="0"/>
          <w:i w:val="0"/>
          <w:sz w:val="24"/>
          <w:szCs w:val="24"/>
        </w:rPr>
        <w:t>Findings from the study highlight that farmers could discuss the changing temperature and rainfall patterns in the area. Their perception of climate change strongly influenced their decision to adopt adaptation strategies. Farmers mostly adopted strategies like changing cropping patterns, solar irrigation on a sharing basis, planting higher-yielding and drought-tolerant varieties, buying certified seeds, using chemicals, fertilizers, and modern technologies. The regression analysis results showed that age, literacy level, ownership of land, monthly income, financial loan, and climate change perception influenced the farmers’ decision-making to implement adaptation strategies.</w:t>
      </w:r>
    </w:p>
    <w:p w14:paraId="130CE602" w14:textId="072F24C8" w:rsidR="00C24018" w:rsidRPr="006E1FA1" w:rsidRDefault="00357D1D" w:rsidP="006A670B">
      <w:pPr>
        <w:pStyle w:val="Heading1"/>
        <w:spacing w:before="0" w:line="240" w:lineRule="auto"/>
        <w:ind w:right="36"/>
        <w:jc w:val="both"/>
        <w:rPr>
          <w:rFonts w:ascii="Times New Roman" w:eastAsia="Calibri" w:hAnsi="Times New Roman" w:cs="Times New Roman"/>
          <w:b w:val="0"/>
          <w:i w:val="0"/>
          <w:sz w:val="24"/>
          <w:szCs w:val="24"/>
        </w:rPr>
      </w:pPr>
      <w:r w:rsidRPr="006E1FA1">
        <w:rPr>
          <w:rFonts w:ascii="Times New Roman" w:eastAsia="Calibri" w:hAnsi="Times New Roman" w:cs="Times New Roman"/>
          <w:i w:val="0"/>
          <w:sz w:val="24"/>
          <w:szCs w:val="24"/>
        </w:rPr>
        <w:t>Novelty/Applications</w:t>
      </w:r>
      <w:r w:rsidRPr="006E1FA1">
        <w:rPr>
          <w:rFonts w:ascii="Times New Roman" w:eastAsia="Calibri" w:hAnsi="Times New Roman" w:cs="Times New Roman"/>
          <w:b w:val="0"/>
          <w:i w:val="0"/>
          <w:sz w:val="24"/>
          <w:szCs w:val="24"/>
        </w:rPr>
        <w:t xml:space="preserve">: </w:t>
      </w:r>
      <w:r w:rsidR="0002524E" w:rsidRPr="0002524E">
        <w:rPr>
          <w:rFonts w:ascii="Times New Roman" w:eastAsia="Calibri" w:hAnsi="Times New Roman" w:cs="Times New Roman"/>
          <w:b w:val="0"/>
          <w:i w:val="0"/>
          <w:sz w:val="24"/>
          <w:szCs w:val="24"/>
        </w:rPr>
        <w:t>This research suggests that educators and policymakers focus on interventions, rewards, integration, and policies that strengthen farmers’ ability to increase adaptation practices.</w:t>
      </w:r>
    </w:p>
    <w:p w14:paraId="73E9D978" w14:textId="442FB04C" w:rsidR="00C24018" w:rsidRDefault="00357D1D" w:rsidP="006A670B">
      <w:pPr>
        <w:spacing w:after="0" w:line="240" w:lineRule="auto"/>
        <w:ind w:right="36" w:firstLine="0"/>
        <w:jc w:val="both"/>
        <w:rPr>
          <w:rFonts w:ascii="Times New Roman" w:hAnsi="Times New Roman" w:cs="Times New Roman"/>
          <w:sz w:val="24"/>
          <w:szCs w:val="24"/>
        </w:rPr>
      </w:pPr>
      <w:r w:rsidRPr="006E1FA1">
        <w:rPr>
          <w:rFonts w:ascii="Times New Roman" w:hAnsi="Times New Roman" w:cs="Times New Roman"/>
          <w:b/>
          <w:sz w:val="24"/>
          <w:szCs w:val="24"/>
        </w:rPr>
        <w:t>Keywords:</w:t>
      </w:r>
      <w:r w:rsidRPr="006E1FA1">
        <w:rPr>
          <w:rFonts w:ascii="Times New Roman" w:hAnsi="Times New Roman" w:cs="Times New Roman"/>
          <w:sz w:val="24"/>
          <w:szCs w:val="24"/>
        </w:rPr>
        <w:t xml:space="preserve"> </w:t>
      </w:r>
      <w:r w:rsidR="0002524E">
        <w:rPr>
          <w:rFonts w:ascii="Times New Roman" w:hAnsi="Times New Roman" w:cs="Times New Roman"/>
          <w:sz w:val="24"/>
          <w:szCs w:val="24"/>
        </w:rPr>
        <w:t>Adaptation</w:t>
      </w:r>
      <w:r w:rsidRPr="006E1FA1">
        <w:rPr>
          <w:rFonts w:ascii="Times New Roman" w:hAnsi="Times New Roman" w:cs="Times New Roman"/>
          <w:sz w:val="24"/>
          <w:szCs w:val="24"/>
        </w:rPr>
        <w:t xml:space="preserve">, </w:t>
      </w:r>
      <w:r w:rsidR="0002524E">
        <w:rPr>
          <w:rFonts w:ascii="Times New Roman" w:hAnsi="Times New Roman" w:cs="Times New Roman"/>
          <w:sz w:val="24"/>
          <w:szCs w:val="24"/>
        </w:rPr>
        <w:t>Agriculture, Climate Change, Farmers, Bangladesh.</w:t>
      </w:r>
    </w:p>
    <w:p w14:paraId="6D48D67D" w14:textId="2025BF9F" w:rsidR="00AD2182" w:rsidRPr="006E1FA1" w:rsidRDefault="00357D1D" w:rsidP="006A670B">
      <w:pPr>
        <w:pStyle w:val="Heading2"/>
        <w:spacing w:line="240" w:lineRule="auto"/>
        <w:rPr>
          <w:i/>
        </w:rPr>
      </w:pPr>
      <w:r w:rsidRPr="006E1FA1">
        <w:rPr>
          <w:sz w:val="24"/>
          <w:szCs w:val="24"/>
        </w:rPr>
        <w:t xml:space="preserve">1. </w:t>
      </w:r>
      <w:r w:rsidRPr="006E1FA1">
        <w:t xml:space="preserve">Introduction </w:t>
      </w:r>
    </w:p>
    <w:p w14:paraId="1E596A08" w14:textId="7F1312CA" w:rsidR="00C24018" w:rsidRPr="006E1FA1" w:rsidRDefault="00185187" w:rsidP="006A670B">
      <w:pPr>
        <w:spacing w:after="120" w:line="240" w:lineRule="auto"/>
        <w:ind w:firstLine="0"/>
        <w:jc w:val="both"/>
        <w:rPr>
          <w:rFonts w:ascii="Times New Roman" w:hAnsi="Times New Roman" w:cs="Times New Roman"/>
          <w:sz w:val="24"/>
          <w:szCs w:val="24"/>
        </w:rPr>
      </w:pPr>
      <w:r w:rsidRPr="00185187">
        <w:rPr>
          <w:rFonts w:ascii="Times New Roman" w:hAnsi="Times New Roman" w:cs="Times New Roman"/>
          <w:sz w:val="24"/>
          <w:szCs w:val="24"/>
        </w:rPr>
        <w:t>The agriculture sector plays a fundamental role in Bangladesh's economic growth as it has a significant contribution to the GDP, employment, and livelihood security. This sector constitutes 10.11% of its GDP and offers 42% of overall employment, according to Bangladesh Economic Review 2019</w:t>
      </w:r>
      <w:sdt>
        <w:sdtPr>
          <w:rPr>
            <w:rFonts w:ascii="Times New Roman" w:hAnsi="Times New Roman" w:cs="Times New Roman"/>
            <w:sz w:val="24"/>
            <w:szCs w:val="24"/>
          </w:rPr>
          <w:id w:val="676699928"/>
          <w:citation/>
        </w:sdtPr>
        <w:sdtEndPr/>
        <w:sdtContent>
          <w:r w:rsidR="00BB6628">
            <w:rPr>
              <w:rFonts w:ascii="Times New Roman" w:hAnsi="Times New Roman" w:cs="Times New Roman"/>
              <w:sz w:val="24"/>
              <w:szCs w:val="24"/>
            </w:rPr>
            <w:fldChar w:fldCharType="begin"/>
          </w:r>
          <w:r w:rsidR="001E4E77">
            <w:rPr>
              <w:rFonts w:ascii="Times New Roman" w:hAnsi="Times New Roman" w:cs="Times New Roman"/>
              <w:sz w:val="24"/>
              <w:szCs w:val="24"/>
            </w:rPr>
            <w:instrText xml:space="preserve">CITATION Min19 \l 1033 </w:instrText>
          </w:r>
          <w:r w:rsidR="00BB6628">
            <w:rPr>
              <w:rFonts w:ascii="Times New Roman" w:hAnsi="Times New Roman" w:cs="Times New Roman"/>
              <w:sz w:val="24"/>
              <w:szCs w:val="24"/>
            </w:rPr>
            <w:fldChar w:fldCharType="separate"/>
          </w:r>
          <w:r w:rsidR="001E4E77">
            <w:rPr>
              <w:rFonts w:ascii="Times New Roman" w:hAnsi="Times New Roman" w:cs="Times New Roman"/>
              <w:noProof/>
              <w:sz w:val="24"/>
              <w:szCs w:val="24"/>
            </w:rPr>
            <w:t xml:space="preserve"> </w:t>
          </w:r>
          <w:r w:rsidR="001E4E77" w:rsidRPr="001E4E77">
            <w:rPr>
              <w:rFonts w:ascii="Times New Roman" w:hAnsi="Times New Roman" w:cs="Times New Roman"/>
              <w:noProof/>
              <w:sz w:val="24"/>
              <w:szCs w:val="24"/>
            </w:rPr>
            <w:t>(Ministry of Finance, Government of Bangladesh2019, 2019)</w:t>
          </w:r>
          <w:r w:rsidR="00BB6628">
            <w:rPr>
              <w:rFonts w:ascii="Times New Roman" w:hAnsi="Times New Roman" w:cs="Times New Roman"/>
              <w:sz w:val="24"/>
              <w:szCs w:val="24"/>
            </w:rPr>
            <w:fldChar w:fldCharType="end"/>
          </w:r>
        </w:sdtContent>
      </w:sdt>
      <w:r w:rsidRPr="003C4874">
        <w:rPr>
          <w:rFonts w:ascii="Times New Roman" w:hAnsi="Times New Roman" w:cs="Times New Roman"/>
          <w:sz w:val="24"/>
          <w:szCs w:val="24"/>
        </w:rPr>
        <w:t xml:space="preserve">. </w:t>
      </w:r>
      <w:r w:rsidRPr="00185187">
        <w:rPr>
          <w:rFonts w:ascii="Times New Roman" w:hAnsi="Times New Roman" w:cs="Times New Roman"/>
          <w:sz w:val="24"/>
          <w:szCs w:val="24"/>
        </w:rPr>
        <w:t>There has been a three-fold increase in food production in the country over the last few decades</w:t>
      </w:r>
      <w:sdt>
        <w:sdtPr>
          <w:rPr>
            <w:rFonts w:ascii="Times New Roman" w:hAnsi="Times New Roman" w:cs="Times New Roman"/>
            <w:sz w:val="24"/>
            <w:szCs w:val="24"/>
          </w:rPr>
          <w:id w:val="193738440"/>
          <w:citation/>
        </w:sdtPr>
        <w:sdtEndPr/>
        <w:sdtContent>
          <w:r w:rsidR="001E4E77">
            <w:rPr>
              <w:rFonts w:ascii="Times New Roman" w:hAnsi="Times New Roman" w:cs="Times New Roman"/>
              <w:sz w:val="24"/>
              <w:szCs w:val="24"/>
            </w:rPr>
            <w:fldChar w:fldCharType="begin"/>
          </w:r>
          <w:r w:rsidR="001E4E77">
            <w:rPr>
              <w:rFonts w:ascii="Times New Roman" w:hAnsi="Times New Roman" w:cs="Times New Roman"/>
              <w:sz w:val="24"/>
              <w:szCs w:val="24"/>
            </w:rPr>
            <w:instrText xml:space="preserve">CITATION Kab \l 1033 </w:instrText>
          </w:r>
          <w:r w:rsidR="001E4E77">
            <w:rPr>
              <w:rFonts w:ascii="Times New Roman" w:hAnsi="Times New Roman" w:cs="Times New Roman"/>
              <w:sz w:val="24"/>
              <w:szCs w:val="24"/>
            </w:rPr>
            <w:fldChar w:fldCharType="separate"/>
          </w:r>
          <w:r w:rsidR="001E4E77">
            <w:rPr>
              <w:rFonts w:ascii="Times New Roman" w:hAnsi="Times New Roman" w:cs="Times New Roman"/>
              <w:noProof/>
              <w:sz w:val="24"/>
              <w:szCs w:val="24"/>
            </w:rPr>
            <w:t xml:space="preserve"> </w:t>
          </w:r>
          <w:r w:rsidR="001E4E77" w:rsidRPr="001E4E77">
            <w:rPr>
              <w:rFonts w:ascii="Times New Roman" w:hAnsi="Times New Roman" w:cs="Times New Roman"/>
              <w:noProof/>
              <w:sz w:val="24"/>
              <w:szCs w:val="24"/>
            </w:rPr>
            <w:t>(Kabir, et al., 2015)</w:t>
          </w:r>
          <w:r w:rsidR="001E4E77">
            <w:rPr>
              <w:rFonts w:ascii="Times New Roman" w:hAnsi="Times New Roman" w:cs="Times New Roman"/>
              <w:sz w:val="24"/>
              <w:szCs w:val="24"/>
            </w:rPr>
            <w:fldChar w:fldCharType="end"/>
          </w:r>
        </w:sdtContent>
      </w:sdt>
      <w:r w:rsidRPr="00185187">
        <w:rPr>
          <w:rFonts w:ascii="Times New Roman" w:hAnsi="Times New Roman" w:cs="Times New Roman"/>
          <w:sz w:val="24"/>
          <w:szCs w:val="24"/>
        </w:rPr>
        <w:t>. Depending on unique soil and weather conditions, the country has thirty agro-ecological zones that ensure diverse cropping patterns and production</w:t>
      </w:r>
      <w:sdt>
        <w:sdtPr>
          <w:rPr>
            <w:rFonts w:ascii="Times New Roman" w:hAnsi="Times New Roman" w:cs="Times New Roman"/>
            <w:sz w:val="24"/>
            <w:szCs w:val="24"/>
          </w:rPr>
          <w:id w:val="-923346259"/>
          <w:citation/>
        </w:sdtPr>
        <w:sdtEndPr/>
        <w:sdtContent>
          <w:r w:rsidR="009A6BCE">
            <w:rPr>
              <w:rFonts w:ascii="Times New Roman" w:hAnsi="Times New Roman" w:cs="Times New Roman"/>
              <w:sz w:val="24"/>
              <w:szCs w:val="24"/>
            </w:rPr>
            <w:fldChar w:fldCharType="begin"/>
          </w:r>
          <w:r w:rsidR="009A6BCE">
            <w:rPr>
              <w:rFonts w:ascii="Times New Roman" w:hAnsi="Times New Roman" w:cs="Times New Roman"/>
              <w:sz w:val="24"/>
              <w:szCs w:val="24"/>
            </w:rPr>
            <w:instrText xml:space="preserve"> CITATION Shi17 \l 1033 </w:instrText>
          </w:r>
          <w:r w:rsidR="009A6BCE">
            <w:rPr>
              <w:rFonts w:ascii="Times New Roman" w:hAnsi="Times New Roman" w:cs="Times New Roman"/>
              <w:sz w:val="24"/>
              <w:szCs w:val="24"/>
            </w:rPr>
            <w:fldChar w:fldCharType="separate"/>
          </w:r>
          <w:r w:rsidR="009A6BCE">
            <w:rPr>
              <w:rFonts w:ascii="Times New Roman" w:hAnsi="Times New Roman" w:cs="Times New Roman"/>
              <w:noProof/>
              <w:sz w:val="24"/>
              <w:szCs w:val="24"/>
            </w:rPr>
            <w:t xml:space="preserve"> </w:t>
          </w:r>
          <w:r w:rsidR="009A6BCE" w:rsidRPr="009A6BCE">
            <w:rPr>
              <w:rFonts w:ascii="Times New Roman" w:hAnsi="Times New Roman" w:cs="Times New Roman"/>
              <w:noProof/>
              <w:sz w:val="24"/>
              <w:szCs w:val="24"/>
            </w:rPr>
            <w:t>(Shirazy, Islam, Dewan, &amp; Shahidullah, 2017)</w:t>
          </w:r>
          <w:r w:rsidR="009A6BCE">
            <w:rPr>
              <w:rFonts w:ascii="Times New Roman" w:hAnsi="Times New Roman" w:cs="Times New Roman"/>
              <w:sz w:val="24"/>
              <w:szCs w:val="24"/>
            </w:rPr>
            <w:fldChar w:fldCharType="end"/>
          </w:r>
        </w:sdtContent>
      </w:sdt>
      <w:r w:rsidRPr="00185187">
        <w:rPr>
          <w:rFonts w:ascii="Times New Roman" w:hAnsi="Times New Roman" w:cs="Times New Roman"/>
          <w:sz w:val="24"/>
          <w:szCs w:val="24"/>
        </w:rPr>
        <w:t>. However, the sector is increasingly confronting the effects of climate change. Bangladesh is often ranked as one of the ‘most at risk’ countries globally due to climate change</w:t>
      </w:r>
      <w:sdt>
        <w:sdtPr>
          <w:rPr>
            <w:rFonts w:ascii="Times New Roman" w:hAnsi="Times New Roman" w:cs="Times New Roman"/>
            <w:sz w:val="24"/>
            <w:szCs w:val="24"/>
          </w:rPr>
          <w:id w:val="1714620453"/>
          <w:citation/>
        </w:sdtPr>
        <w:sdtEndPr/>
        <w:sdtContent>
          <w:r w:rsidR="00631E60">
            <w:rPr>
              <w:rFonts w:ascii="Times New Roman" w:hAnsi="Times New Roman" w:cs="Times New Roman"/>
              <w:sz w:val="24"/>
              <w:szCs w:val="24"/>
            </w:rPr>
            <w:fldChar w:fldCharType="begin"/>
          </w:r>
          <w:r w:rsidR="00631E60">
            <w:rPr>
              <w:rFonts w:ascii="Times New Roman" w:hAnsi="Times New Roman" w:cs="Times New Roman"/>
              <w:sz w:val="24"/>
              <w:szCs w:val="24"/>
            </w:rPr>
            <w:instrText xml:space="preserve"> CITATION Eck20 \l 1033 </w:instrText>
          </w:r>
          <w:r w:rsidR="00631E60">
            <w:rPr>
              <w:rFonts w:ascii="Times New Roman" w:hAnsi="Times New Roman" w:cs="Times New Roman"/>
              <w:sz w:val="24"/>
              <w:szCs w:val="24"/>
            </w:rPr>
            <w:fldChar w:fldCharType="separate"/>
          </w:r>
          <w:r w:rsidR="00631E60">
            <w:rPr>
              <w:rFonts w:ascii="Times New Roman" w:hAnsi="Times New Roman" w:cs="Times New Roman"/>
              <w:noProof/>
              <w:sz w:val="24"/>
              <w:szCs w:val="24"/>
            </w:rPr>
            <w:t xml:space="preserve"> </w:t>
          </w:r>
          <w:r w:rsidR="00631E60" w:rsidRPr="00631E60">
            <w:rPr>
              <w:rFonts w:ascii="Times New Roman" w:hAnsi="Times New Roman" w:cs="Times New Roman"/>
              <w:noProof/>
              <w:sz w:val="24"/>
              <w:szCs w:val="24"/>
            </w:rPr>
            <w:t>(Eckstein, Künzel, &amp; Schäfer, 2020)</w:t>
          </w:r>
          <w:r w:rsidR="00631E60">
            <w:rPr>
              <w:rFonts w:ascii="Times New Roman" w:hAnsi="Times New Roman" w:cs="Times New Roman"/>
              <w:sz w:val="24"/>
              <w:szCs w:val="24"/>
            </w:rPr>
            <w:fldChar w:fldCharType="end"/>
          </w:r>
        </w:sdtContent>
      </w:sdt>
      <w:r w:rsidRPr="00185187">
        <w:rPr>
          <w:rFonts w:ascii="Times New Roman" w:hAnsi="Times New Roman" w:cs="Times New Roman"/>
          <w:sz w:val="24"/>
          <w:szCs w:val="24"/>
        </w:rPr>
        <w:t xml:space="preserve">. The agriculture sector is the </w:t>
      </w:r>
      <w:r w:rsidRPr="00185187">
        <w:rPr>
          <w:rFonts w:ascii="Times New Roman" w:hAnsi="Times New Roman" w:cs="Times New Roman"/>
          <w:sz w:val="24"/>
          <w:szCs w:val="24"/>
        </w:rPr>
        <w:lastRenderedPageBreak/>
        <w:t>most vulnerable since agricultural goods' production and distribution are likely to be heavily impacted by climate change</w:t>
      </w:r>
      <w:sdt>
        <w:sdtPr>
          <w:rPr>
            <w:rFonts w:ascii="Times New Roman" w:hAnsi="Times New Roman" w:cs="Times New Roman"/>
            <w:sz w:val="24"/>
            <w:szCs w:val="24"/>
          </w:rPr>
          <w:id w:val="-341786340"/>
          <w:citation/>
        </w:sdtPr>
        <w:sdtEndPr/>
        <w:sdtContent>
          <w:r w:rsidR="00CC7047">
            <w:rPr>
              <w:rFonts w:ascii="Times New Roman" w:hAnsi="Times New Roman" w:cs="Times New Roman"/>
              <w:sz w:val="24"/>
              <w:szCs w:val="24"/>
            </w:rPr>
            <w:fldChar w:fldCharType="begin"/>
          </w:r>
          <w:r w:rsidR="00CC7047">
            <w:rPr>
              <w:rFonts w:ascii="Times New Roman" w:hAnsi="Times New Roman" w:cs="Times New Roman"/>
              <w:sz w:val="24"/>
              <w:szCs w:val="24"/>
            </w:rPr>
            <w:instrText xml:space="preserve"> CITATION Tai14 \l 1033 </w:instrText>
          </w:r>
          <w:r w:rsidR="00CC7047">
            <w:rPr>
              <w:rFonts w:ascii="Times New Roman" w:hAnsi="Times New Roman" w:cs="Times New Roman"/>
              <w:sz w:val="24"/>
              <w:szCs w:val="24"/>
            </w:rPr>
            <w:fldChar w:fldCharType="separate"/>
          </w:r>
          <w:r w:rsidR="00CC7047">
            <w:rPr>
              <w:rFonts w:ascii="Times New Roman" w:hAnsi="Times New Roman" w:cs="Times New Roman"/>
              <w:noProof/>
              <w:sz w:val="24"/>
              <w:szCs w:val="24"/>
            </w:rPr>
            <w:t xml:space="preserve"> </w:t>
          </w:r>
          <w:r w:rsidR="00CC7047" w:rsidRPr="00CC7047">
            <w:rPr>
              <w:rFonts w:ascii="Times New Roman" w:hAnsi="Times New Roman" w:cs="Times New Roman"/>
              <w:noProof/>
              <w:sz w:val="24"/>
              <w:szCs w:val="24"/>
            </w:rPr>
            <w:t>(Tai, Martin, &amp; Heald , 2014)</w:t>
          </w:r>
          <w:r w:rsidR="00CC7047">
            <w:rPr>
              <w:rFonts w:ascii="Times New Roman" w:hAnsi="Times New Roman" w:cs="Times New Roman"/>
              <w:sz w:val="24"/>
              <w:szCs w:val="24"/>
            </w:rPr>
            <w:fldChar w:fldCharType="end"/>
          </w:r>
        </w:sdtContent>
      </w:sdt>
      <w:r w:rsidRPr="00185187">
        <w:rPr>
          <w:rFonts w:ascii="Times New Roman" w:hAnsi="Times New Roman" w:cs="Times New Roman"/>
          <w:sz w:val="24"/>
          <w:szCs w:val="24"/>
        </w:rPr>
        <w:t>. There is a high degree of consensus among scientists and policymakers that the changing climate will severely alter its ability to maintain the current agricultural growth. Changing temperature and rainfall patterns, salinity intrusion, increasing frequency and magnitude of floods and cyclones, and recurrent drought will have a heavy toll on the agricultural production system. IPCC estimates that, by 2050, rice production in Bangladesh could decline by 8% and wheat by 32% (against the base year of 1990) due to climate change effects</w:t>
      </w:r>
      <w:sdt>
        <w:sdtPr>
          <w:rPr>
            <w:rFonts w:ascii="Times New Roman" w:hAnsi="Times New Roman" w:cs="Times New Roman"/>
            <w:sz w:val="24"/>
            <w:szCs w:val="24"/>
          </w:rPr>
          <w:id w:val="1684246765"/>
          <w:citation/>
        </w:sdtPr>
        <w:sdtEndPr/>
        <w:sdtContent>
          <w:r w:rsidR="001A4C9B">
            <w:rPr>
              <w:rFonts w:ascii="Times New Roman" w:hAnsi="Times New Roman" w:cs="Times New Roman"/>
              <w:sz w:val="24"/>
              <w:szCs w:val="24"/>
            </w:rPr>
            <w:fldChar w:fldCharType="begin"/>
          </w:r>
          <w:r w:rsidR="001A4C9B">
            <w:rPr>
              <w:rFonts w:ascii="Times New Roman" w:hAnsi="Times New Roman" w:cs="Times New Roman"/>
              <w:sz w:val="24"/>
              <w:szCs w:val="24"/>
            </w:rPr>
            <w:instrText xml:space="preserve"> CITATION Hoq16 \l 1033 </w:instrText>
          </w:r>
          <w:r w:rsidR="001A4C9B">
            <w:rPr>
              <w:rFonts w:ascii="Times New Roman" w:hAnsi="Times New Roman" w:cs="Times New Roman"/>
              <w:sz w:val="24"/>
              <w:szCs w:val="24"/>
            </w:rPr>
            <w:fldChar w:fldCharType="separate"/>
          </w:r>
          <w:r w:rsidR="001A4C9B">
            <w:rPr>
              <w:rFonts w:ascii="Times New Roman" w:hAnsi="Times New Roman" w:cs="Times New Roman"/>
              <w:noProof/>
              <w:sz w:val="24"/>
              <w:szCs w:val="24"/>
            </w:rPr>
            <w:t xml:space="preserve"> </w:t>
          </w:r>
          <w:r w:rsidR="001A4C9B" w:rsidRPr="001A4C9B">
            <w:rPr>
              <w:rFonts w:ascii="Times New Roman" w:hAnsi="Times New Roman" w:cs="Times New Roman"/>
              <w:noProof/>
              <w:sz w:val="24"/>
              <w:szCs w:val="24"/>
            </w:rPr>
            <w:t>(Hoque, 2016)</w:t>
          </w:r>
          <w:r w:rsidR="001A4C9B">
            <w:rPr>
              <w:rFonts w:ascii="Times New Roman" w:hAnsi="Times New Roman" w:cs="Times New Roman"/>
              <w:sz w:val="24"/>
              <w:szCs w:val="24"/>
            </w:rPr>
            <w:fldChar w:fldCharType="end"/>
          </w:r>
        </w:sdtContent>
      </w:sdt>
      <w:r w:rsidRPr="00185187">
        <w:rPr>
          <w:rFonts w:ascii="Times New Roman" w:hAnsi="Times New Roman" w:cs="Times New Roman"/>
          <w:sz w:val="24"/>
          <w:szCs w:val="24"/>
        </w:rPr>
        <w:t>.</w:t>
      </w:r>
    </w:p>
    <w:p w14:paraId="674568AE" w14:textId="7813844D" w:rsidR="00C24018" w:rsidRPr="006E1FA1" w:rsidRDefault="00185187" w:rsidP="006A670B">
      <w:pPr>
        <w:spacing w:after="120" w:line="240" w:lineRule="auto"/>
        <w:ind w:firstLine="0"/>
        <w:jc w:val="both"/>
        <w:rPr>
          <w:rFonts w:ascii="Times New Roman" w:hAnsi="Times New Roman" w:cs="Times New Roman"/>
          <w:sz w:val="24"/>
          <w:szCs w:val="24"/>
        </w:rPr>
      </w:pPr>
      <w:r w:rsidRPr="00185187">
        <w:rPr>
          <w:rFonts w:ascii="Times New Roman" w:hAnsi="Times New Roman" w:cs="Times New Roman"/>
          <w:sz w:val="24"/>
          <w:szCs w:val="24"/>
        </w:rPr>
        <w:t>In response to climate change effects, adaptation is a crucial strategy. Adaptation in agriculture is already mainstreamed in various national policy documents of Bangladesh. The widely accepted definition of adaptation is “the process through which people reduce the adverse effects of climate on their health and well-being and take advantage of the opportunities that their climatic environment provides”</w:t>
      </w:r>
      <w:sdt>
        <w:sdtPr>
          <w:rPr>
            <w:rFonts w:ascii="Times New Roman" w:hAnsi="Times New Roman" w:cs="Times New Roman"/>
            <w:sz w:val="24"/>
            <w:szCs w:val="24"/>
          </w:rPr>
          <w:id w:val="760719993"/>
          <w:citation/>
        </w:sdtPr>
        <w:sdtEndPr/>
        <w:sdtContent>
          <w:r w:rsidR="00195DBE">
            <w:rPr>
              <w:rFonts w:ascii="Times New Roman" w:hAnsi="Times New Roman" w:cs="Times New Roman"/>
              <w:sz w:val="24"/>
              <w:szCs w:val="24"/>
            </w:rPr>
            <w:fldChar w:fldCharType="begin"/>
          </w:r>
          <w:r w:rsidR="00195DBE">
            <w:rPr>
              <w:rFonts w:ascii="Times New Roman" w:hAnsi="Times New Roman" w:cs="Times New Roman"/>
              <w:sz w:val="24"/>
              <w:szCs w:val="24"/>
            </w:rPr>
            <w:instrText xml:space="preserve"> CITATION Bur02 \l 1033 </w:instrText>
          </w:r>
          <w:r w:rsidR="00195DBE">
            <w:rPr>
              <w:rFonts w:ascii="Times New Roman" w:hAnsi="Times New Roman" w:cs="Times New Roman"/>
              <w:sz w:val="24"/>
              <w:szCs w:val="24"/>
            </w:rPr>
            <w:fldChar w:fldCharType="separate"/>
          </w:r>
          <w:r w:rsidR="00195DBE">
            <w:rPr>
              <w:rFonts w:ascii="Times New Roman" w:hAnsi="Times New Roman" w:cs="Times New Roman"/>
              <w:noProof/>
              <w:sz w:val="24"/>
              <w:szCs w:val="24"/>
            </w:rPr>
            <w:t xml:space="preserve"> </w:t>
          </w:r>
          <w:r w:rsidR="00195DBE" w:rsidRPr="00195DBE">
            <w:rPr>
              <w:rFonts w:ascii="Times New Roman" w:hAnsi="Times New Roman" w:cs="Times New Roman"/>
              <w:noProof/>
              <w:sz w:val="24"/>
              <w:szCs w:val="24"/>
            </w:rPr>
            <w:t>(Burton, Huq, Lim, Pilifosova, &amp; Schipper, 2002)</w:t>
          </w:r>
          <w:r w:rsidR="00195DBE">
            <w:rPr>
              <w:rFonts w:ascii="Times New Roman" w:hAnsi="Times New Roman" w:cs="Times New Roman"/>
              <w:sz w:val="24"/>
              <w:szCs w:val="24"/>
            </w:rPr>
            <w:fldChar w:fldCharType="end"/>
          </w:r>
        </w:sdtContent>
      </w:sdt>
      <w:r w:rsidRPr="00185187">
        <w:rPr>
          <w:rFonts w:ascii="Times New Roman" w:hAnsi="Times New Roman" w:cs="Times New Roman"/>
          <w:sz w:val="24"/>
          <w:szCs w:val="24"/>
        </w:rPr>
        <w:t xml:space="preserve">. A plethora of research indicates that adaptation effectively reduces vulnerability by enhancing </w:t>
      </w:r>
      <w:r w:rsidR="00284036">
        <w:rPr>
          <w:rFonts w:ascii="Times New Roman" w:hAnsi="Times New Roman" w:cs="Times New Roman"/>
          <w:sz w:val="24"/>
          <w:szCs w:val="24"/>
        </w:rPr>
        <w:t>crop production outcomes</w:t>
      </w:r>
      <w:sdt>
        <w:sdtPr>
          <w:rPr>
            <w:rFonts w:ascii="Times New Roman" w:hAnsi="Times New Roman" w:cs="Times New Roman"/>
            <w:sz w:val="24"/>
            <w:szCs w:val="24"/>
          </w:rPr>
          <w:id w:val="2145538931"/>
          <w:citation/>
        </w:sdtPr>
        <w:sdtEndPr/>
        <w:sdtContent>
          <w:r w:rsidR="00195DBE">
            <w:rPr>
              <w:rFonts w:ascii="Times New Roman" w:hAnsi="Times New Roman" w:cs="Times New Roman"/>
              <w:sz w:val="24"/>
              <w:szCs w:val="24"/>
            </w:rPr>
            <w:fldChar w:fldCharType="begin"/>
          </w:r>
          <w:r w:rsidR="00195DBE">
            <w:rPr>
              <w:rFonts w:ascii="Times New Roman" w:hAnsi="Times New Roman" w:cs="Times New Roman"/>
              <w:sz w:val="24"/>
              <w:szCs w:val="24"/>
            </w:rPr>
            <w:instrText xml:space="preserve"> CITATION Whe13 \l 1033 </w:instrText>
          </w:r>
          <w:r w:rsidR="00195DBE">
            <w:rPr>
              <w:rFonts w:ascii="Times New Roman" w:hAnsi="Times New Roman" w:cs="Times New Roman"/>
              <w:sz w:val="24"/>
              <w:szCs w:val="24"/>
            </w:rPr>
            <w:fldChar w:fldCharType="separate"/>
          </w:r>
          <w:r w:rsidR="00195DBE">
            <w:rPr>
              <w:rFonts w:ascii="Times New Roman" w:hAnsi="Times New Roman" w:cs="Times New Roman"/>
              <w:noProof/>
              <w:sz w:val="24"/>
              <w:szCs w:val="24"/>
            </w:rPr>
            <w:t xml:space="preserve"> </w:t>
          </w:r>
          <w:r w:rsidR="00195DBE" w:rsidRPr="00195DBE">
            <w:rPr>
              <w:rFonts w:ascii="Times New Roman" w:hAnsi="Times New Roman" w:cs="Times New Roman"/>
              <w:noProof/>
              <w:sz w:val="24"/>
              <w:szCs w:val="24"/>
            </w:rPr>
            <w:t>(Wheeler, Zuo, &amp; Bjornlund, 2013)</w:t>
          </w:r>
          <w:r w:rsidR="00195DBE">
            <w:rPr>
              <w:rFonts w:ascii="Times New Roman" w:hAnsi="Times New Roman" w:cs="Times New Roman"/>
              <w:sz w:val="24"/>
              <w:szCs w:val="24"/>
            </w:rPr>
            <w:fldChar w:fldCharType="end"/>
          </w:r>
        </w:sdtContent>
      </w:sdt>
      <w:r w:rsidRPr="00185187">
        <w:rPr>
          <w:rFonts w:ascii="Times New Roman" w:hAnsi="Times New Roman" w:cs="Times New Roman"/>
          <w:sz w:val="24"/>
          <w:szCs w:val="24"/>
        </w:rPr>
        <w:t>. Bangladesh has been at the forefront of adaptation discussion and actively implementing adaptation policies like Bangladesh Climate Change Strategy and Action Plan (BCCSAP) and National Adaptation Programme Action (NAPA)</w:t>
      </w:r>
      <w:sdt>
        <w:sdtPr>
          <w:rPr>
            <w:rFonts w:ascii="Times New Roman" w:hAnsi="Times New Roman" w:cs="Times New Roman"/>
            <w:sz w:val="24"/>
            <w:szCs w:val="24"/>
          </w:rPr>
          <w:id w:val="-620847106"/>
          <w:citation/>
        </w:sdtPr>
        <w:sdtEndPr/>
        <w:sdtContent>
          <w:r w:rsidR="0093329A">
            <w:rPr>
              <w:rFonts w:ascii="Times New Roman" w:hAnsi="Times New Roman" w:cs="Times New Roman"/>
              <w:sz w:val="24"/>
              <w:szCs w:val="24"/>
            </w:rPr>
            <w:fldChar w:fldCharType="begin"/>
          </w:r>
          <w:r w:rsidR="0093329A">
            <w:rPr>
              <w:rFonts w:ascii="Times New Roman" w:hAnsi="Times New Roman" w:cs="Times New Roman"/>
              <w:sz w:val="24"/>
              <w:szCs w:val="24"/>
            </w:rPr>
            <w:instrText xml:space="preserve"> CITATION Isl17 \l 1033 </w:instrText>
          </w:r>
          <w:r w:rsidR="0093329A">
            <w:rPr>
              <w:rFonts w:ascii="Times New Roman" w:hAnsi="Times New Roman" w:cs="Times New Roman"/>
              <w:sz w:val="24"/>
              <w:szCs w:val="24"/>
            </w:rPr>
            <w:fldChar w:fldCharType="separate"/>
          </w:r>
          <w:r w:rsidR="0093329A">
            <w:rPr>
              <w:rFonts w:ascii="Times New Roman" w:hAnsi="Times New Roman" w:cs="Times New Roman"/>
              <w:noProof/>
              <w:sz w:val="24"/>
              <w:szCs w:val="24"/>
            </w:rPr>
            <w:t xml:space="preserve"> </w:t>
          </w:r>
          <w:r w:rsidR="0093329A" w:rsidRPr="0093329A">
            <w:rPr>
              <w:rFonts w:ascii="Times New Roman" w:hAnsi="Times New Roman" w:cs="Times New Roman"/>
              <w:noProof/>
              <w:sz w:val="24"/>
              <w:szCs w:val="24"/>
            </w:rPr>
            <w:t>(Islam &amp; Nursey-Brey, 2017)</w:t>
          </w:r>
          <w:r w:rsidR="0093329A">
            <w:rPr>
              <w:rFonts w:ascii="Times New Roman" w:hAnsi="Times New Roman" w:cs="Times New Roman"/>
              <w:sz w:val="24"/>
              <w:szCs w:val="24"/>
            </w:rPr>
            <w:fldChar w:fldCharType="end"/>
          </w:r>
        </w:sdtContent>
      </w:sdt>
      <w:r w:rsidRPr="00185187">
        <w:rPr>
          <w:rFonts w:ascii="Times New Roman" w:hAnsi="Times New Roman" w:cs="Times New Roman"/>
          <w:sz w:val="24"/>
          <w:szCs w:val="24"/>
        </w:rPr>
        <w:t>. Under these plans and policies, the country has designed and implemented various adaptation strategies concerning floods and cyclones. However, appropriate adaptation strategies in the face of drought did not get much attention until recent times.</w:t>
      </w:r>
      <w:r>
        <w:rPr>
          <w:rFonts w:ascii="Times New Roman" w:hAnsi="Times New Roman" w:cs="Times New Roman"/>
          <w:sz w:val="24"/>
          <w:szCs w:val="24"/>
        </w:rPr>
        <w:t xml:space="preserve"> </w:t>
      </w:r>
    </w:p>
    <w:p w14:paraId="6CCDC8C1" w14:textId="225E1398" w:rsidR="00C24018" w:rsidRPr="006E1FA1" w:rsidRDefault="00CC350C" w:rsidP="006A670B">
      <w:pPr>
        <w:spacing w:after="12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 xml:space="preserve">Given the circumstances above, this research </w:t>
      </w:r>
      <w:r w:rsidR="00284036">
        <w:rPr>
          <w:rFonts w:ascii="Times New Roman" w:hAnsi="Times New Roman" w:cs="Times New Roman"/>
          <w:sz w:val="24"/>
          <w:szCs w:val="24"/>
        </w:rPr>
        <w:t>explores the effects of climate change on farmers and investigates</w:t>
      </w:r>
      <w:r w:rsidRPr="00CC350C">
        <w:rPr>
          <w:rFonts w:ascii="Times New Roman" w:hAnsi="Times New Roman" w:cs="Times New Roman"/>
          <w:sz w:val="24"/>
          <w:szCs w:val="24"/>
        </w:rPr>
        <w:t xml:space="preserve"> the farmers' adaptation strategies in a drought-prone region (Dinajpur district) of Bangladesh in 2019. A clear understanding of farmers' adaptation strategies while facing recurrent droughts and relevant influencing factors is critical for policymaking, implementation, and sustainable outcomes.</w:t>
      </w:r>
      <w:r>
        <w:rPr>
          <w:rFonts w:ascii="Times New Roman" w:hAnsi="Times New Roman" w:cs="Times New Roman"/>
          <w:sz w:val="24"/>
          <w:szCs w:val="24"/>
        </w:rPr>
        <w:t xml:space="preserve"> </w:t>
      </w:r>
    </w:p>
    <w:p w14:paraId="2D9B8362" w14:textId="77777777" w:rsidR="00C24018" w:rsidRPr="006E1FA1" w:rsidRDefault="00357D1D" w:rsidP="006A670B">
      <w:pPr>
        <w:pStyle w:val="Heading2"/>
        <w:spacing w:line="240" w:lineRule="auto"/>
      </w:pPr>
      <w:r w:rsidRPr="006E1FA1">
        <w:t xml:space="preserve">2. Materials and Methods </w:t>
      </w:r>
    </w:p>
    <w:p w14:paraId="64C4320D" w14:textId="47193584" w:rsidR="00C24018" w:rsidRPr="006E1FA1" w:rsidRDefault="00357D1D" w:rsidP="006A670B">
      <w:pPr>
        <w:pStyle w:val="Heading3"/>
        <w:spacing w:line="240" w:lineRule="auto"/>
      </w:pPr>
      <w:r w:rsidRPr="006E1FA1">
        <w:t xml:space="preserve">2.1. </w:t>
      </w:r>
      <w:r w:rsidR="00CC350C" w:rsidRPr="00CC350C">
        <w:t>Survey design and data collection</w:t>
      </w:r>
    </w:p>
    <w:p w14:paraId="53B78681" w14:textId="35D713B1" w:rsidR="00C24018" w:rsidRPr="006E1FA1" w:rsidRDefault="00CC350C" w:rsidP="006A670B">
      <w:pPr>
        <w:spacing w:after="12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Through a reconnaissance survey, two villages were selected from the Dinajpur district of Bangladesh. The district is in the northwest of the country and is affected by recurrent droughts and floods</w:t>
      </w:r>
      <w:sdt>
        <w:sdtPr>
          <w:rPr>
            <w:rFonts w:ascii="Times New Roman" w:hAnsi="Times New Roman" w:cs="Times New Roman"/>
            <w:sz w:val="24"/>
            <w:szCs w:val="24"/>
          </w:rPr>
          <w:id w:val="-2123375819"/>
          <w:citation/>
        </w:sdtPr>
        <w:sdtEndPr/>
        <w:sdtContent>
          <w:r w:rsidR="00C11797">
            <w:rPr>
              <w:rFonts w:ascii="Times New Roman" w:hAnsi="Times New Roman" w:cs="Times New Roman"/>
              <w:sz w:val="24"/>
              <w:szCs w:val="24"/>
            </w:rPr>
            <w:fldChar w:fldCharType="begin"/>
          </w:r>
          <w:r w:rsidR="00C11797">
            <w:rPr>
              <w:rFonts w:ascii="Times New Roman" w:hAnsi="Times New Roman" w:cs="Times New Roman"/>
              <w:sz w:val="24"/>
              <w:szCs w:val="24"/>
            </w:rPr>
            <w:instrText xml:space="preserve"> CITATION Afr18 \l 1033 </w:instrText>
          </w:r>
          <w:r w:rsidR="00C11797">
            <w:rPr>
              <w:rFonts w:ascii="Times New Roman" w:hAnsi="Times New Roman" w:cs="Times New Roman"/>
              <w:sz w:val="24"/>
              <w:szCs w:val="24"/>
            </w:rPr>
            <w:fldChar w:fldCharType="separate"/>
          </w:r>
          <w:r w:rsidR="00C11797">
            <w:rPr>
              <w:rFonts w:ascii="Times New Roman" w:hAnsi="Times New Roman" w:cs="Times New Roman"/>
              <w:noProof/>
              <w:sz w:val="24"/>
              <w:szCs w:val="24"/>
            </w:rPr>
            <w:t xml:space="preserve"> </w:t>
          </w:r>
          <w:r w:rsidR="00C11797" w:rsidRPr="00C11797">
            <w:rPr>
              <w:rFonts w:ascii="Times New Roman" w:hAnsi="Times New Roman" w:cs="Times New Roman"/>
              <w:noProof/>
              <w:sz w:val="24"/>
              <w:szCs w:val="24"/>
            </w:rPr>
            <w:t>(Afrin, Hossain, &amp; Mamun, 2018)</w:t>
          </w:r>
          <w:r w:rsidR="00C11797">
            <w:rPr>
              <w:rFonts w:ascii="Times New Roman" w:hAnsi="Times New Roman" w:cs="Times New Roman"/>
              <w:sz w:val="24"/>
              <w:szCs w:val="24"/>
            </w:rPr>
            <w:fldChar w:fldCharType="end"/>
          </w:r>
        </w:sdtContent>
      </w:sdt>
      <w:r w:rsidRPr="00CC350C">
        <w:rPr>
          <w:rFonts w:ascii="Times New Roman" w:hAnsi="Times New Roman" w:cs="Times New Roman"/>
          <w:sz w:val="24"/>
          <w:szCs w:val="24"/>
        </w:rPr>
        <w:t>. The district faces a prolonged winter season and a shorter rainy season, making irrigation water scarcer</w:t>
      </w:r>
      <w:r w:rsidR="00CB6AD6">
        <w:rPr>
          <w:rFonts w:ascii="Times New Roman" w:hAnsi="Times New Roman" w:cs="Times New Roman"/>
          <w:sz w:val="24"/>
          <w:szCs w:val="24"/>
        </w:rPr>
        <w:t xml:space="preserve"> </w:t>
      </w:r>
      <w:r w:rsidR="00CB6AD6">
        <w:rPr>
          <w:rFonts w:ascii="Times New Roman" w:hAnsi="Times New Roman" w:cs="Times New Roman"/>
          <w:sz w:val="24"/>
          <w:szCs w:val="24"/>
          <w:vertAlign w:val="superscript"/>
        </w:rPr>
        <w:t>[3]</w:t>
      </w:r>
      <w:r w:rsidRPr="00CC350C">
        <w:rPr>
          <w:rFonts w:ascii="Times New Roman" w:hAnsi="Times New Roman" w:cs="Times New Roman"/>
          <w:sz w:val="24"/>
          <w:szCs w:val="24"/>
        </w:rPr>
        <w:t xml:space="preserve">. In the beginning, information about the farmers from the local (sub-district) Agriculture Office was collected. The total number of families dependent on agriculture in the selected villages was more than seven hundred. However, one hundred farmers were selected and interviewed using a semi-structured questionnaire. Respondents were randomly selected from the list of farmers collected </w:t>
      </w:r>
      <w:r w:rsidRPr="00CC350C">
        <w:rPr>
          <w:rFonts w:ascii="Times New Roman" w:hAnsi="Times New Roman" w:cs="Times New Roman"/>
          <w:sz w:val="24"/>
          <w:szCs w:val="24"/>
        </w:rPr>
        <w:lastRenderedPageBreak/>
        <w:t xml:space="preserve">from the local agriculture office. In addition to the interviews, five key informant interviews (KII) were also conducted with officers from </w:t>
      </w:r>
      <w:r w:rsidR="00C16CB6">
        <w:rPr>
          <w:rFonts w:ascii="Times New Roman" w:hAnsi="Times New Roman" w:cs="Times New Roman"/>
          <w:sz w:val="24"/>
          <w:szCs w:val="24"/>
        </w:rPr>
        <w:t>region</w:t>
      </w:r>
      <w:r w:rsidRPr="00CC350C">
        <w:rPr>
          <w:rFonts w:ascii="Times New Roman" w:hAnsi="Times New Roman" w:cs="Times New Roman"/>
          <w:sz w:val="24"/>
          <w:szCs w:val="24"/>
        </w:rPr>
        <w:t xml:space="preserve">al agriculture offices and local leaders. </w:t>
      </w:r>
      <w:r w:rsidR="002F7149">
        <w:rPr>
          <w:rFonts w:ascii="Times New Roman" w:hAnsi="Times New Roman" w:cs="Times New Roman"/>
          <w:sz w:val="24"/>
          <w:szCs w:val="24"/>
        </w:rPr>
        <w:t>The respondents' data</w:t>
      </w:r>
      <w:r w:rsidRPr="00CC350C">
        <w:rPr>
          <w:rFonts w:ascii="Times New Roman" w:hAnsi="Times New Roman" w:cs="Times New Roman"/>
          <w:sz w:val="24"/>
          <w:szCs w:val="24"/>
        </w:rPr>
        <w:t xml:space="preserve"> were coded, compiled, tabulated, and analyzed according to the study's objectives. The data collection process was completed in February 2020.</w:t>
      </w:r>
    </w:p>
    <w:p w14:paraId="42AFF428" w14:textId="0146739C" w:rsidR="00C24018" w:rsidRPr="00CC350C" w:rsidRDefault="00357D1D" w:rsidP="006A670B">
      <w:pPr>
        <w:pStyle w:val="Heading3"/>
        <w:spacing w:line="240" w:lineRule="auto"/>
      </w:pPr>
      <w:r w:rsidRPr="00CC350C">
        <w:t xml:space="preserve">2.2. Statistical analysis </w:t>
      </w:r>
    </w:p>
    <w:p w14:paraId="68A620C2" w14:textId="0BA1EBF8" w:rsidR="00DA5BAD" w:rsidRPr="006E1FA1" w:rsidRDefault="00CC350C" w:rsidP="006A670B">
      <w:pPr>
        <w:spacing w:after="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 xml:space="preserve">SPSS (Version 22.0) was used to analyze the collected data. The analyses include descriptive statistics- such as mean, number, standard deviation, range, and percentage- and regression analysis. Multiple linear regression analysis was conducted to explore the contributing relationship between variables. Throughout the study, P&lt;0.05 as 95% of probability was used as a basis for rejecting or accepting the null hypothesis. The survey questionnaire consisted of four components: socio-economic background of the farmers, perception about climate change, effects of climate change on farming, and adaptation strategies taken by the farmers, and its importance. Farmer’s extent or degree of adopting adaptation strategies was chosen as the dependent variable. </w:t>
      </w:r>
      <w:r w:rsidR="002F7149">
        <w:rPr>
          <w:rFonts w:ascii="Times New Roman" w:hAnsi="Times New Roman" w:cs="Times New Roman"/>
          <w:sz w:val="24"/>
          <w:szCs w:val="24"/>
        </w:rPr>
        <w:t>A list of adaptation strategies was prepared and ascertained into the questionnaire for the survey through a detailed review of literature and consultation with experts</w:t>
      </w:r>
      <w:r w:rsidRPr="00CC350C">
        <w:rPr>
          <w:rFonts w:ascii="Times New Roman" w:hAnsi="Times New Roman" w:cs="Times New Roman"/>
          <w:sz w:val="24"/>
          <w:szCs w:val="24"/>
        </w:rPr>
        <w:t xml:space="preserve">. Response options for adaptation measures by the farmers were allocated on a continuum (Likert scale) as high, medium, low, and not at all, and 3, 2, 1, and 0 scores were assigned, respectively. In the survey questionnaire, there was a dichotomous (yes/no) question about farmers adopting each of the pre-identified adaptation strategies in the face of climate change. Hence, farmers’ adaptation to climate change was considered a dependent dummy variable, and a value of 1 indicated that farmers took at least one adaptation strategy, whereas a value of 0 </w:t>
      </w:r>
      <w:r w:rsidR="00C16CB6">
        <w:rPr>
          <w:rFonts w:ascii="Times New Roman" w:hAnsi="Times New Roman" w:cs="Times New Roman"/>
          <w:sz w:val="24"/>
          <w:szCs w:val="24"/>
        </w:rPr>
        <w:t>sugges</w:t>
      </w:r>
      <w:r w:rsidRPr="00CC350C">
        <w:rPr>
          <w:rFonts w:ascii="Times New Roman" w:hAnsi="Times New Roman" w:cs="Times New Roman"/>
          <w:sz w:val="24"/>
          <w:szCs w:val="24"/>
        </w:rPr>
        <w:t>ted that farmers did not take any adaptation strategy. The explanatory variables included socio-demographic factors like age, education, income, financial condition, land ownership, and climate change perception.</w:t>
      </w:r>
    </w:p>
    <w:p w14:paraId="0A3D31FC" w14:textId="77777777" w:rsidR="00C24018" w:rsidRPr="006E1FA1" w:rsidRDefault="00357D1D" w:rsidP="006A670B">
      <w:pPr>
        <w:pStyle w:val="Heading2"/>
        <w:spacing w:line="240" w:lineRule="auto"/>
        <w:rPr>
          <w:i/>
        </w:rPr>
      </w:pPr>
      <w:r w:rsidRPr="006E1FA1">
        <w:t xml:space="preserve">3. Results and Discussion </w:t>
      </w:r>
    </w:p>
    <w:p w14:paraId="68B33ABB" w14:textId="41D4AF8E" w:rsidR="00C24018" w:rsidRPr="006E1FA1" w:rsidRDefault="00357D1D" w:rsidP="006A670B">
      <w:pPr>
        <w:pStyle w:val="Heading3"/>
        <w:spacing w:line="240" w:lineRule="auto"/>
        <w:rPr>
          <w:i/>
        </w:rPr>
      </w:pPr>
      <w:r w:rsidRPr="006E1FA1">
        <w:t xml:space="preserve">3.1. </w:t>
      </w:r>
      <w:r w:rsidR="00CC350C">
        <w:t>Socio-economic characteristics</w:t>
      </w:r>
    </w:p>
    <w:p w14:paraId="3EE0FBE3" w14:textId="70C49BB9" w:rsidR="00C24018" w:rsidRPr="006E1FA1" w:rsidRDefault="00CC350C" w:rsidP="006A670B">
      <w:pPr>
        <w:spacing w:after="12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 xml:space="preserve">In climate change adaptation-related discussion in the agriculture sector, age is essential. The study found that more than half of the respondents (52%) were in 31-50. Around 13% of respondents were above 50 years of age. On the other hand, more than half of the respondents (58%) had farming experiences of durations between 20-30 years. Among the respondents, 66.7% </w:t>
      </w:r>
      <w:r w:rsidR="002F7149">
        <w:rPr>
          <w:rFonts w:ascii="Times New Roman" w:hAnsi="Times New Roman" w:cs="Times New Roman"/>
          <w:sz w:val="24"/>
          <w:szCs w:val="24"/>
        </w:rPr>
        <w:t>cultivated</w:t>
      </w:r>
      <w:r w:rsidRPr="00CC350C">
        <w:rPr>
          <w:rFonts w:ascii="Times New Roman" w:hAnsi="Times New Roman" w:cs="Times New Roman"/>
          <w:sz w:val="24"/>
          <w:szCs w:val="24"/>
        </w:rPr>
        <w:t xml:space="preserve"> their land, 30% were doing on others’ land, and the rest </w:t>
      </w:r>
      <w:r w:rsidR="00C16CB6">
        <w:rPr>
          <w:rFonts w:ascii="Times New Roman" w:hAnsi="Times New Roman" w:cs="Times New Roman"/>
          <w:sz w:val="24"/>
          <w:szCs w:val="24"/>
        </w:rPr>
        <w:t>provided</w:t>
      </w:r>
      <w:r w:rsidRPr="00CC350C">
        <w:rPr>
          <w:rFonts w:ascii="Times New Roman" w:hAnsi="Times New Roman" w:cs="Times New Roman"/>
          <w:sz w:val="24"/>
          <w:szCs w:val="24"/>
        </w:rPr>
        <w:t xml:space="preserve"> supporting labor in agriculture. About 40% of the respondents never received any formal education, but they learned how to write their names. Around 71% of them had a monthly income of less than 10,000 BDT. In contrast, 98.3% of respondents had a monthly expenditure of a</w:t>
      </w:r>
      <w:r w:rsidR="00C16CB6">
        <w:rPr>
          <w:rFonts w:ascii="Times New Roman" w:hAnsi="Times New Roman" w:cs="Times New Roman"/>
          <w:sz w:val="24"/>
          <w:szCs w:val="24"/>
        </w:rPr>
        <w:t>bout</w:t>
      </w:r>
      <w:r w:rsidRPr="00CC350C">
        <w:rPr>
          <w:rFonts w:ascii="Times New Roman" w:hAnsi="Times New Roman" w:cs="Times New Roman"/>
          <w:sz w:val="24"/>
          <w:szCs w:val="24"/>
        </w:rPr>
        <w:t xml:space="preserve"> 10,000 BDT. 47% of respondents had alternative income sources that included shopkeeping, pulling </w:t>
      </w:r>
      <w:r w:rsidRPr="00CC350C">
        <w:rPr>
          <w:rFonts w:ascii="Times New Roman" w:hAnsi="Times New Roman" w:cs="Times New Roman"/>
          <w:sz w:val="24"/>
          <w:szCs w:val="24"/>
        </w:rPr>
        <w:lastRenderedPageBreak/>
        <w:t xml:space="preserve">van, and selling goods in local markets. 41.3% of the respondents had land around 170 decimals, and 33% had 170-240 decimal land. 84% of the respondents did not have any financial savings, and 51.7% had financial loans. The high-interest loans were </w:t>
      </w:r>
      <w:r w:rsidR="002F7149">
        <w:rPr>
          <w:rFonts w:ascii="Times New Roman" w:hAnsi="Times New Roman" w:cs="Times New Roman"/>
          <w:sz w:val="24"/>
          <w:szCs w:val="24"/>
        </w:rPr>
        <w:t>primarily taken</w:t>
      </w:r>
      <w:r w:rsidRPr="00CC350C">
        <w:rPr>
          <w:rFonts w:ascii="Times New Roman" w:hAnsi="Times New Roman" w:cs="Times New Roman"/>
          <w:sz w:val="24"/>
          <w:szCs w:val="24"/>
        </w:rPr>
        <w:t xml:space="preserve"> from local cooperatives and NGOs.</w:t>
      </w:r>
      <w:r>
        <w:rPr>
          <w:rFonts w:ascii="Times New Roman" w:hAnsi="Times New Roman" w:cs="Times New Roman"/>
          <w:sz w:val="24"/>
          <w:szCs w:val="24"/>
        </w:rPr>
        <w:t xml:space="preserve"> </w:t>
      </w:r>
    </w:p>
    <w:p w14:paraId="582C1924" w14:textId="27CAF5F0" w:rsidR="00C24018" w:rsidRPr="006E1FA1" w:rsidRDefault="00357D1D" w:rsidP="006A670B">
      <w:pPr>
        <w:pStyle w:val="Heading3"/>
        <w:spacing w:line="240" w:lineRule="auto"/>
      </w:pPr>
      <w:r w:rsidRPr="006E1FA1">
        <w:t xml:space="preserve">3.2. Effect of </w:t>
      </w:r>
      <w:r w:rsidR="005D1F6E">
        <w:t>Climate Change on Agriculture</w:t>
      </w:r>
    </w:p>
    <w:p w14:paraId="354C971C" w14:textId="0D17B7C8" w:rsidR="00CC350C" w:rsidRDefault="00CC350C" w:rsidP="006A670B">
      <w:pPr>
        <w:keepNext/>
        <w:spacing w:after="120" w:line="240" w:lineRule="auto"/>
        <w:ind w:firstLine="567"/>
        <w:jc w:val="both"/>
        <w:rPr>
          <w:rFonts w:ascii="Times New Roman" w:hAnsi="Times New Roman" w:cs="Times New Roman"/>
          <w:sz w:val="24"/>
          <w:szCs w:val="24"/>
        </w:rPr>
      </w:pPr>
      <w:r w:rsidRPr="00CC350C">
        <w:rPr>
          <w:rFonts w:ascii="Times New Roman" w:hAnsi="Times New Roman" w:cs="Times New Roman"/>
          <w:sz w:val="24"/>
          <w:szCs w:val="24"/>
        </w:rPr>
        <w:t>Agriculture is one of the most vulnerable sectors as its productivity depends on climatic factors like temperature, rainfall, light intensity, radiation, and sunshine duration, which are predicted to be erratic. Though there has been a substantial increase in Bangladesh's agricultural production, climate change remains a significant threat</w:t>
      </w:r>
      <w:r w:rsidR="00CB6AD6">
        <w:rPr>
          <w:rFonts w:ascii="Times New Roman" w:hAnsi="Times New Roman" w:cs="Times New Roman"/>
          <w:sz w:val="24"/>
          <w:szCs w:val="24"/>
        </w:rPr>
        <w:t xml:space="preserve"> </w:t>
      </w:r>
      <w:r w:rsidR="00CB6AD6">
        <w:rPr>
          <w:rFonts w:ascii="Times New Roman" w:hAnsi="Times New Roman" w:cs="Times New Roman"/>
          <w:sz w:val="24"/>
          <w:szCs w:val="24"/>
          <w:vertAlign w:val="superscript"/>
        </w:rPr>
        <w:t>[2]</w:t>
      </w:r>
      <w:r w:rsidRPr="00CC350C">
        <w:rPr>
          <w:rFonts w:ascii="Times New Roman" w:hAnsi="Times New Roman" w:cs="Times New Roman"/>
          <w:sz w:val="24"/>
          <w:szCs w:val="24"/>
        </w:rPr>
        <w:t xml:space="preserve">. Hence, this is essential to explore preconceived notions of climate change among farmers and its implications for choosing the appropriate agricultural adaptation technique. The study revealed that 53.3% of the respondents heard about climate change. It was found that 89% of the respondents observed warmer and more humid weather.   Farmers’ responses regarding temperature were consistent with the results of climate records of the study area. It is evident from the climatic data that the Dinajpur district's temperature has a very slowly decreasing rate in general. However, the annual frequency of days with a maximum temperature of more than 36°C in Dinajpur has a </w:t>
      </w:r>
      <w:r w:rsidR="002F7149">
        <w:rPr>
          <w:rFonts w:ascii="Times New Roman" w:hAnsi="Times New Roman" w:cs="Times New Roman"/>
          <w:sz w:val="24"/>
          <w:szCs w:val="24"/>
        </w:rPr>
        <w:t>definite</w:t>
      </w:r>
      <w:r w:rsidRPr="00CC350C">
        <w:rPr>
          <w:rFonts w:ascii="Times New Roman" w:hAnsi="Times New Roman" w:cs="Times New Roman"/>
          <w:sz w:val="24"/>
          <w:szCs w:val="24"/>
        </w:rPr>
        <w:t xml:space="preserve"> increasing trend from 2002, mainly from March to July</w:t>
      </w:r>
      <w:r w:rsidR="00CB6AD6">
        <w:rPr>
          <w:rFonts w:ascii="Times New Roman" w:hAnsi="Times New Roman" w:cs="Times New Roman"/>
          <w:sz w:val="24"/>
          <w:szCs w:val="24"/>
        </w:rPr>
        <w:t xml:space="preserve"> </w:t>
      </w:r>
      <w:r w:rsidR="00CB6AD6">
        <w:rPr>
          <w:rFonts w:ascii="Times New Roman" w:hAnsi="Times New Roman" w:cs="Times New Roman"/>
          <w:sz w:val="24"/>
          <w:szCs w:val="24"/>
          <w:vertAlign w:val="superscript"/>
        </w:rPr>
        <w:t>[11]</w:t>
      </w:r>
      <w:r w:rsidRPr="00CC350C">
        <w:rPr>
          <w:rFonts w:ascii="Times New Roman" w:hAnsi="Times New Roman" w:cs="Times New Roman"/>
          <w:sz w:val="24"/>
          <w:szCs w:val="24"/>
        </w:rPr>
        <w:t>. The number of non-rainy days has also sharply increased between 1981 – 2016 in Dinajpur</w:t>
      </w:r>
      <w:sdt>
        <w:sdtPr>
          <w:rPr>
            <w:rFonts w:ascii="Times New Roman" w:hAnsi="Times New Roman" w:cs="Times New Roman"/>
            <w:sz w:val="24"/>
            <w:szCs w:val="24"/>
          </w:rPr>
          <w:id w:val="-229465658"/>
          <w:citation/>
        </w:sdtPr>
        <w:sdtEndPr/>
        <w:sdtContent>
          <w:r w:rsidR="006A6D90">
            <w:rPr>
              <w:rFonts w:ascii="Times New Roman" w:hAnsi="Times New Roman" w:cs="Times New Roman"/>
              <w:sz w:val="24"/>
              <w:szCs w:val="24"/>
            </w:rPr>
            <w:fldChar w:fldCharType="begin"/>
          </w:r>
          <w:r w:rsidR="006A6D90">
            <w:rPr>
              <w:rFonts w:ascii="Times New Roman" w:hAnsi="Times New Roman" w:cs="Times New Roman"/>
              <w:sz w:val="24"/>
              <w:szCs w:val="24"/>
            </w:rPr>
            <w:instrText xml:space="preserve"> CITATION Kar19 \l 1033 </w:instrText>
          </w:r>
          <w:r w:rsidR="006A6D90">
            <w:rPr>
              <w:rFonts w:ascii="Times New Roman" w:hAnsi="Times New Roman" w:cs="Times New Roman"/>
              <w:sz w:val="24"/>
              <w:szCs w:val="24"/>
            </w:rPr>
            <w:fldChar w:fldCharType="separate"/>
          </w:r>
          <w:r w:rsidR="006A6D90">
            <w:rPr>
              <w:rFonts w:ascii="Times New Roman" w:hAnsi="Times New Roman" w:cs="Times New Roman"/>
              <w:noProof/>
              <w:sz w:val="24"/>
              <w:szCs w:val="24"/>
            </w:rPr>
            <w:t xml:space="preserve"> </w:t>
          </w:r>
          <w:r w:rsidR="006A6D90" w:rsidRPr="006A6D90">
            <w:rPr>
              <w:rFonts w:ascii="Times New Roman" w:hAnsi="Times New Roman" w:cs="Times New Roman"/>
              <w:noProof/>
              <w:sz w:val="24"/>
              <w:szCs w:val="24"/>
            </w:rPr>
            <w:t>(Karmakar, 2019)</w:t>
          </w:r>
          <w:r w:rsidR="006A6D90">
            <w:rPr>
              <w:rFonts w:ascii="Times New Roman" w:hAnsi="Times New Roman" w:cs="Times New Roman"/>
              <w:sz w:val="24"/>
              <w:szCs w:val="24"/>
            </w:rPr>
            <w:fldChar w:fldCharType="end"/>
          </w:r>
        </w:sdtContent>
      </w:sdt>
      <w:r w:rsidRPr="00CC350C">
        <w:rPr>
          <w:rFonts w:ascii="Times New Roman" w:hAnsi="Times New Roman" w:cs="Times New Roman"/>
          <w:sz w:val="24"/>
          <w:szCs w:val="24"/>
        </w:rPr>
        <w:t xml:space="preserve">. Another 25% of the respondents indicated that the number of days without rainfall </w:t>
      </w:r>
      <w:r w:rsidR="00C16CB6">
        <w:rPr>
          <w:rFonts w:ascii="Times New Roman" w:hAnsi="Times New Roman" w:cs="Times New Roman"/>
          <w:sz w:val="24"/>
          <w:szCs w:val="24"/>
        </w:rPr>
        <w:t>has risen</w:t>
      </w:r>
      <w:r w:rsidRPr="00CC350C">
        <w:rPr>
          <w:rFonts w:ascii="Times New Roman" w:hAnsi="Times New Roman" w:cs="Times New Roman"/>
          <w:sz w:val="24"/>
          <w:szCs w:val="24"/>
        </w:rPr>
        <w:t xml:space="preserve"> in recent years, and floods are now more unpredictable. 30% of the respondent observed increased lightning events in recent years. Various climate models suggest that the intensity of lightning is positively correlated with surface temperature, and it may increase by 10% for every one-degree global warming</w:t>
      </w:r>
      <w:sdt>
        <w:sdtPr>
          <w:rPr>
            <w:rFonts w:ascii="Times New Roman" w:hAnsi="Times New Roman" w:cs="Times New Roman"/>
            <w:sz w:val="24"/>
            <w:szCs w:val="24"/>
          </w:rPr>
          <w:id w:val="-758453346"/>
          <w:citation/>
        </w:sdtPr>
        <w:sdtEndPr/>
        <w:sdtContent>
          <w:r w:rsidR="000C31F1">
            <w:rPr>
              <w:rFonts w:ascii="Times New Roman" w:hAnsi="Times New Roman" w:cs="Times New Roman"/>
              <w:sz w:val="24"/>
              <w:szCs w:val="24"/>
            </w:rPr>
            <w:fldChar w:fldCharType="begin"/>
          </w:r>
          <w:r w:rsidR="000C31F1">
            <w:rPr>
              <w:rFonts w:ascii="Times New Roman" w:hAnsi="Times New Roman" w:cs="Times New Roman"/>
              <w:sz w:val="24"/>
              <w:szCs w:val="24"/>
            </w:rPr>
            <w:instrText xml:space="preserve"> CITATION Pri09 \l 1033 </w:instrText>
          </w:r>
          <w:r w:rsidR="000C31F1">
            <w:rPr>
              <w:rFonts w:ascii="Times New Roman" w:hAnsi="Times New Roman" w:cs="Times New Roman"/>
              <w:sz w:val="24"/>
              <w:szCs w:val="24"/>
            </w:rPr>
            <w:fldChar w:fldCharType="separate"/>
          </w:r>
          <w:r w:rsidR="000C31F1">
            <w:rPr>
              <w:rFonts w:ascii="Times New Roman" w:hAnsi="Times New Roman" w:cs="Times New Roman"/>
              <w:noProof/>
              <w:sz w:val="24"/>
              <w:szCs w:val="24"/>
            </w:rPr>
            <w:t xml:space="preserve"> </w:t>
          </w:r>
          <w:r w:rsidR="000C31F1" w:rsidRPr="000C31F1">
            <w:rPr>
              <w:rFonts w:ascii="Times New Roman" w:hAnsi="Times New Roman" w:cs="Times New Roman"/>
              <w:noProof/>
              <w:sz w:val="24"/>
              <w:szCs w:val="24"/>
            </w:rPr>
            <w:t>(Price, 2009)</w:t>
          </w:r>
          <w:r w:rsidR="000C31F1">
            <w:rPr>
              <w:rFonts w:ascii="Times New Roman" w:hAnsi="Times New Roman" w:cs="Times New Roman"/>
              <w:sz w:val="24"/>
              <w:szCs w:val="24"/>
            </w:rPr>
            <w:fldChar w:fldCharType="end"/>
          </w:r>
        </w:sdtContent>
      </w:sdt>
      <w:r w:rsidRPr="00CC350C">
        <w:rPr>
          <w:rFonts w:ascii="Times New Roman" w:hAnsi="Times New Roman" w:cs="Times New Roman"/>
          <w:sz w:val="24"/>
          <w:szCs w:val="24"/>
        </w:rPr>
        <w:t>. Climate change has been severely challenging the country’s ability to achieve the flow of growth in agriculture. Increasing temperature, changing rainfall patterns, and sea-level rise, coupled with increased flooding, frequent cyclones, rising salinity in coastal belts, and recurrent drought in the North West region, are likely to reduce crop yields and crop production</w:t>
      </w:r>
      <w:sdt>
        <w:sdtPr>
          <w:rPr>
            <w:rFonts w:ascii="Times New Roman" w:hAnsi="Times New Roman" w:cs="Times New Roman"/>
            <w:sz w:val="24"/>
            <w:szCs w:val="24"/>
          </w:rPr>
          <w:id w:val="1084038462"/>
          <w:citation/>
        </w:sdtPr>
        <w:sdtEndPr/>
        <w:sdtContent>
          <w:r w:rsidR="00E96DDB">
            <w:rPr>
              <w:rFonts w:ascii="Times New Roman" w:hAnsi="Times New Roman" w:cs="Times New Roman"/>
              <w:sz w:val="24"/>
              <w:szCs w:val="24"/>
            </w:rPr>
            <w:fldChar w:fldCharType="begin"/>
          </w:r>
          <w:r w:rsidR="00E96DDB">
            <w:rPr>
              <w:rFonts w:ascii="Times New Roman" w:hAnsi="Times New Roman" w:cs="Times New Roman"/>
              <w:sz w:val="24"/>
              <w:szCs w:val="24"/>
            </w:rPr>
            <w:instrText xml:space="preserve"> CITATION Shi17 \l 1033 </w:instrText>
          </w:r>
          <w:r w:rsidR="00E96DDB">
            <w:rPr>
              <w:rFonts w:ascii="Times New Roman" w:hAnsi="Times New Roman" w:cs="Times New Roman"/>
              <w:sz w:val="24"/>
              <w:szCs w:val="24"/>
            </w:rPr>
            <w:fldChar w:fldCharType="separate"/>
          </w:r>
          <w:r w:rsidR="00E96DDB">
            <w:rPr>
              <w:rFonts w:ascii="Times New Roman" w:hAnsi="Times New Roman" w:cs="Times New Roman"/>
              <w:noProof/>
              <w:sz w:val="24"/>
              <w:szCs w:val="24"/>
            </w:rPr>
            <w:t xml:space="preserve"> </w:t>
          </w:r>
          <w:r w:rsidR="00E96DDB" w:rsidRPr="00E96DDB">
            <w:rPr>
              <w:rFonts w:ascii="Times New Roman" w:hAnsi="Times New Roman" w:cs="Times New Roman"/>
              <w:noProof/>
              <w:sz w:val="24"/>
              <w:szCs w:val="24"/>
            </w:rPr>
            <w:t>(Shirazy, Islam, Dewan, &amp; Shahidullah, 2017)</w:t>
          </w:r>
          <w:r w:rsidR="00E96DDB">
            <w:rPr>
              <w:rFonts w:ascii="Times New Roman" w:hAnsi="Times New Roman" w:cs="Times New Roman"/>
              <w:sz w:val="24"/>
              <w:szCs w:val="24"/>
            </w:rPr>
            <w:fldChar w:fldCharType="end"/>
          </w:r>
        </w:sdtContent>
      </w:sdt>
      <w:r w:rsidRPr="00CC350C">
        <w:rPr>
          <w:rFonts w:ascii="Times New Roman" w:hAnsi="Times New Roman" w:cs="Times New Roman"/>
          <w:sz w:val="24"/>
          <w:szCs w:val="24"/>
        </w:rPr>
        <w:t xml:space="preserve">. The study found that farmers perceived an increased cost of production (62.7%), difficulty in irrigation (44.3%), increased use of chemicals and fertilizers (61.3%), increased financial loans (31.1%), increased mental stress (21%), increased pest infestation (33.2%), more physical labor (23.3%) and less production (17.1%) due to change in temperature </w:t>
      </w:r>
      <w:r>
        <w:rPr>
          <w:rFonts w:ascii="Times New Roman" w:hAnsi="Times New Roman" w:cs="Times New Roman"/>
          <w:sz w:val="24"/>
          <w:szCs w:val="24"/>
        </w:rPr>
        <w:t>[</w:t>
      </w:r>
      <w:r w:rsidRPr="00CC350C">
        <w:rPr>
          <w:rFonts w:ascii="Times New Roman" w:hAnsi="Times New Roman" w:cs="Times New Roman"/>
          <w:sz w:val="24"/>
          <w:szCs w:val="24"/>
        </w:rPr>
        <w:t>Fig</w:t>
      </w:r>
      <w:r>
        <w:rPr>
          <w:rFonts w:ascii="Times New Roman" w:hAnsi="Times New Roman" w:cs="Times New Roman"/>
          <w:sz w:val="24"/>
          <w:szCs w:val="24"/>
        </w:rPr>
        <w:t>ure</w:t>
      </w:r>
      <w:r w:rsidRPr="00CC350C">
        <w:rPr>
          <w:rFonts w:ascii="Times New Roman" w:hAnsi="Times New Roman" w:cs="Times New Roman"/>
          <w:sz w:val="24"/>
          <w:szCs w:val="24"/>
        </w:rPr>
        <w:t xml:space="preserve"> 1</w:t>
      </w:r>
      <w:r>
        <w:rPr>
          <w:rFonts w:ascii="Times New Roman" w:hAnsi="Times New Roman" w:cs="Times New Roman"/>
          <w:sz w:val="24"/>
          <w:szCs w:val="24"/>
        </w:rPr>
        <w:t>]</w:t>
      </w:r>
      <w:r w:rsidRPr="00CC350C">
        <w:rPr>
          <w:rFonts w:ascii="Times New Roman" w:hAnsi="Times New Roman" w:cs="Times New Roman"/>
          <w:sz w:val="24"/>
          <w:szCs w:val="24"/>
        </w:rPr>
        <w:t xml:space="preserve">. Some of these effects were intertwined. For instance, more investment in irrigation and purchasing chemicals and fertilizers increased the overall production cost leaving farmers with </w:t>
      </w:r>
      <w:r w:rsidRPr="00CC350C">
        <w:rPr>
          <w:rFonts w:ascii="Times New Roman" w:hAnsi="Times New Roman" w:cs="Times New Roman"/>
          <w:sz w:val="24"/>
          <w:szCs w:val="24"/>
        </w:rPr>
        <w:lastRenderedPageBreak/>
        <w:t>less profit. Therefore, they fall into the vicious cycle of taking financial loans from multiple entities, causing higher mental stress.</w:t>
      </w:r>
    </w:p>
    <w:p w14:paraId="05C50689" w14:textId="77777777" w:rsidR="00DA5BAD" w:rsidRDefault="00DA5BAD" w:rsidP="006A670B">
      <w:pPr>
        <w:keepNext/>
        <w:spacing w:after="120" w:line="240" w:lineRule="auto"/>
        <w:ind w:firstLine="0"/>
        <w:jc w:val="both"/>
      </w:pPr>
      <w:r w:rsidRPr="00D016F3">
        <w:rPr>
          <w:noProof/>
          <w:lang w:val="en-GB" w:eastAsia="en-GB"/>
        </w:rPr>
        <w:drawing>
          <wp:inline distT="0" distB="0" distL="0" distR="0" wp14:anchorId="2BCDBEE6" wp14:editId="7ACD8E37">
            <wp:extent cx="5056909" cy="2573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5149732" cy="2620375"/>
                    </a:xfrm>
                    <a:prstGeom prst="rect">
                      <a:avLst/>
                    </a:prstGeom>
                    <a:noFill/>
                    <a:ln>
                      <a:noFill/>
                    </a:ln>
                  </pic:spPr>
                </pic:pic>
              </a:graphicData>
            </a:graphic>
          </wp:inline>
        </w:drawing>
      </w:r>
    </w:p>
    <w:p w14:paraId="25CA0087" w14:textId="5C357583" w:rsidR="00DA5BAD" w:rsidRPr="00EF150B" w:rsidRDefault="00DA5BAD" w:rsidP="006A670B">
      <w:pPr>
        <w:pStyle w:val="Caption"/>
        <w:spacing w:line="240" w:lineRule="auto"/>
        <w:jc w:val="both"/>
        <w:rPr>
          <w:rFonts w:ascii="Times New Roman" w:hAnsi="Times New Roman" w:cs="Times New Roman"/>
          <w:sz w:val="32"/>
          <w:szCs w:val="32"/>
        </w:rPr>
      </w:pPr>
      <w:r w:rsidRPr="00EF150B">
        <w:rPr>
          <w:rFonts w:ascii="Times New Roman" w:hAnsi="Times New Roman" w:cs="Times New Roman"/>
          <w:sz w:val="22"/>
          <w:szCs w:val="22"/>
        </w:rPr>
        <w:t xml:space="preserve">Figure </w:t>
      </w:r>
      <w:r w:rsidR="00A34D67" w:rsidRPr="00EF150B">
        <w:rPr>
          <w:rFonts w:ascii="Times New Roman" w:hAnsi="Times New Roman" w:cs="Times New Roman"/>
          <w:sz w:val="22"/>
          <w:szCs w:val="22"/>
        </w:rPr>
        <w:fldChar w:fldCharType="begin"/>
      </w:r>
      <w:r w:rsidR="00A34D67" w:rsidRPr="00EF150B">
        <w:rPr>
          <w:rFonts w:ascii="Times New Roman" w:hAnsi="Times New Roman" w:cs="Times New Roman"/>
          <w:sz w:val="22"/>
          <w:szCs w:val="22"/>
        </w:rPr>
        <w:instrText xml:space="preserve"> SEQ Figure \* ARABIC </w:instrText>
      </w:r>
      <w:r w:rsidR="00A34D67" w:rsidRPr="00EF150B">
        <w:rPr>
          <w:rFonts w:ascii="Times New Roman" w:hAnsi="Times New Roman" w:cs="Times New Roman"/>
          <w:sz w:val="22"/>
          <w:szCs w:val="22"/>
        </w:rPr>
        <w:fldChar w:fldCharType="separate"/>
      </w:r>
      <w:r w:rsidRPr="00EF150B">
        <w:rPr>
          <w:rFonts w:ascii="Times New Roman" w:hAnsi="Times New Roman" w:cs="Times New Roman"/>
          <w:noProof/>
          <w:sz w:val="22"/>
          <w:szCs w:val="22"/>
        </w:rPr>
        <w:t>1</w:t>
      </w:r>
      <w:r w:rsidR="00A34D67" w:rsidRPr="00EF150B">
        <w:rPr>
          <w:rFonts w:ascii="Times New Roman" w:hAnsi="Times New Roman" w:cs="Times New Roman"/>
          <w:noProof/>
          <w:sz w:val="22"/>
          <w:szCs w:val="22"/>
        </w:rPr>
        <w:fldChar w:fldCharType="end"/>
      </w:r>
      <w:r w:rsidRPr="00EF150B">
        <w:rPr>
          <w:rFonts w:ascii="Times New Roman" w:hAnsi="Times New Roman" w:cs="Times New Roman"/>
          <w:sz w:val="22"/>
          <w:szCs w:val="22"/>
        </w:rPr>
        <w:t xml:space="preserve"> Farmers’ perception regarding the effects of climate change on agriculture</w:t>
      </w:r>
    </w:p>
    <w:p w14:paraId="3AB8499A" w14:textId="77777777" w:rsidR="006A670B" w:rsidRDefault="00CC350C" w:rsidP="006A670B">
      <w:pPr>
        <w:spacing w:after="120" w:line="240" w:lineRule="auto"/>
        <w:ind w:firstLine="0"/>
        <w:jc w:val="both"/>
        <w:rPr>
          <w:rFonts w:ascii="Times New Roman" w:hAnsi="Times New Roman" w:cs="Times New Roman"/>
          <w:sz w:val="24"/>
          <w:szCs w:val="24"/>
        </w:rPr>
        <w:sectPr w:rsidR="006A670B" w:rsidSect="002D28FE">
          <w:headerReference w:type="default" r:id="rId11"/>
          <w:footerReference w:type="default" r:id="rId12"/>
          <w:type w:val="nextColumn"/>
          <w:pgSz w:w="12240" w:h="15840"/>
          <w:pgMar w:top="1973" w:right="1973" w:bottom="1973" w:left="1973" w:header="720" w:footer="720" w:gutter="0"/>
          <w:cols w:space="720" w:equalWidth="0">
            <w:col w:w="8107"/>
          </w:cols>
          <w:docGrid w:linePitch="299"/>
        </w:sectPr>
      </w:pPr>
      <w:r w:rsidRPr="00CC350C">
        <w:rPr>
          <w:rFonts w:ascii="Times New Roman" w:hAnsi="Times New Roman" w:cs="Times New Roman"/>
          <w:sz w:val="24"/>
          <w:szCs w:val="24"/>
        </w:rPr>
        <w:t xml:space="preserve">Nearly 60% of the respondents believed that cultivation has now become more </w:t>
      </w:r>
      <w:r w:rsidR="002F7149">
        <w:rPr>
          <w:rFonts w:ascii="Times New Roman" w:hAnsi="Times New Roman" w:cs="Times New Roman"/>
          <w:sz w:val="24"/>
          <w:szCs w:val="24"/>
        </w:rPr>
        <w:t>complex</w:t>
      </w:r>
      <w:r w:rsidRPr="00CC350C">
        <w:rPr>
          <w:rFonts w:ascii="Times New Roman" w:hAnsi="Times New Roman" w:cs="Times New Roman"/>
          <w:sz w:val="24"/>
          <w:szCs w:val="24"/>
        </w:rPr>
        <w:t xml:space="preserve"> and challenging.  Warmer weather conditions have made surface water scarcer and forced farmers to rely more on groundwater that made the irrigation process costlier. Besides, the study area is located on highlands and is a flood-free zone. According to a recent study, there has been a 90% increase in groundwater-based irrigation since 1980 in Bangladesh's northwest region, including Dinajpur</w:t>
      </w:r>
      <w:sdt>
        <w:sdtPr>
          <w:rPr>
            <w:rFonts w:ascii="Times New Roman" w:hAnsi="Times New Roman" w:cs="Times New Roman"/>
            <w:sz w:val="24"/>
            <w:szCs w:val="24"/>
          </w:rPr>
          <w:id w:val="-975213937"/>
          <w:citation/>
        </w:sdtPr>
        <w:sdtEndPr/>
        <w:sdtContent>
          <w:r w:rsidR="00295A16">
            <w:rPr>
              <w:rFonts w:ascii="Times New Roman" w:hAnsi="Times New Roman" w:cs="Times New Roman"/>
              <w:sz w:val="24"/>
              <w:szCs w:val="24"/>
            </w:rPr>
            <w:fldChar w:fldCharType="begin"/>
          </w:r>
          <w:r w:rsidR="00295A16">
            <w:rPr>
              <w:rFonts w:ascii="Times New Roman" w:hAnsi="Times New Roman" w:cs="Times New Roman"/>
              <w:sz w:val="24"/>
              <w:szCs w:val="24"/>
            </w:rPr>
            <w:instrText xml:space="preserve"> CITATION Moj19 \l 1033 </w:instrText>
          </w:r>
          <w:r w:rsidR="00295A16">
            <w:rPr>
              <w:rFonts w:ascii="Times New Roman" w:hAnsi="Times New Roman" w:cs="Times New Roman"/>
              <w:sz w:val="24"/>
              <w:szCs w:val="24"/>
            </w:rPr>
            <w:fldChar w:fldCharType="separate"/>
          </w:r>
          <w:r w:rsidR="00295A16">
            <w:rPr>
              <w:rFonts w:ascii="Times New Roman" w:hAnsi="Times New Roman" w:cs="Times New Roman"/>
              <w:noProof/>
              <w:sz w:val="24"/>
              <w:szCs w:val="24"/>
            </w:rPr>
            <w:t xml:space="preserve"> </w:t>
          </w:r>
          <w:r w:rsidR="00295A16" w:rsidRPr="00295A16">
            <w:rPr>
              <w:rFonts w:ascii="Times New Roman" w:hAnsi="Times New Roman" w:cs="Times New Roman"/>
              <w:noProof/>
              <w:sz w:val="24"/>
              <w:szCs w:val="24"/>
            </w:rPr>
            <w:t>(Mojid , Parvez , Mainuddin , &amp; Hodgson , 2019)</w:t>
          </w:r>
          <w:r w:rsidR="00295A16">
            <w:rPr>
              <w:rFonts w:ascii="Times New Roman" w:hAnsi="Times New Roman" w:cs="Times New Roman"/>
              <w:sz w:val="24"/>
              <w:szCs w:val="24"/>
            </w:rPr>
            <w:fldChar w:fldCharType="end"/>
          </w:r>
        </w:sdtContent>
      </w:sdt>
      <w:r w:rsidRPr="00CC350C">
        <w:rPr>
          <w:rFonts w:ascii="Times New Roman" w:hAnsi="Times New Roman" w:cs="Times New Roman"/>
          <w:sz w:val="24"/>
          <w:szCs w:val="24"/>
        </w:rPr>
        <w:t xml:space="preserve">. It is also overserved that Dinajpur has the highest level of a falling trend of groundwater table among all northwest region districts in Bangladesh. Farmers now use more chemicals and fertilizers due to the emergence of new diseases along with the uncontrollable rise of pests. The efficiency of pesticides is strongly associated with environmental conditions. It is reported that pesticides' efficiency decreases when the temperature rises and </w:t>
      </w:r>
      <m:oMath>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oMath>
      <w:r w:rsidR="002F7149">
        <w:rPr>
          <w:rFonts w:ascii="Times New Roman" w:hAnsi="Times New Roman" w:cs="Times New Roman"/>
          <w:sz w:val="24"/>
          <w:szCs w:val="24"/>
        </w:rPr>
        <w:t xml:space="preserve"> </w:t>
      </w:r>
      <w:r w:rsidRPr="00CC350C">
        <w:rPr>
          <w:rFonts w:ascii="Times New Roman" w:hAnsi="Times New Roman" w:cs="Times New Roman"/>
          <w:sz w:val="24"/>
          <w:szCs w:val="24"/>
        </w:rPr>
        <w:t>enriches</w:t>
      </w:r>
      <w:sdt>
        <w:sdtPr>
          <w:rPr>
            <w:rFonts w:ascii="Times New Roman" w:hAnsi="Times New Roman" w:cs="Times New Roman"/>
            <w:sz w:val="24"/>
            <w:szCs w:val="24"/>
          </w:rPr>
          <w:id w:val="1370108247"/>
          <w:citation/>
        </w:sdtPr>
        <w:sdtEndPr/>
        <w:sdtContent>
          <w:r w:rsidR="00145CBE">
            <w:rPr>
              <w:rFonts w:ascii="Times New Roman" w:hAnsi="Times New Roman" w:cs="Times New Roman"/>
              <w:sz w:val="24"/>
              <w:szCs w:val="24"/>
            </w:rPr>
            <w:fldChar w:fldCharType="begin"/>
          </w:r>
          <w:r w:rsidR="00145CBE">
            <w:rPr>
              <w:rFonts w:ascii="Times New Roman" w:hAnsi="Times New Roman" w:cs="Times New Roman"/>
              <w:sz w:val="24"/>
              <w:szCs w:val="24"/>
            </w:rPr>
            <w:instrText xml:space="preserve"> CITATION Mat18 \l 1033 </w:instrText>
          </w:r>
          <w:r w:rsidR="00145CBE">
            <w:rPr>
              <w:rFonts w:ascii="Times New Roman" w:hAnsi="Times New Roman" w:cs="Times New Roman"/>
              <w:sz w:val="24"/>
              <w:szCs w:val="24"/>
            </w:rPr>
            <w:fldChar w:fldCharType="separate"/>
          </w:r>
          <w:r w:rsidR="00145CBE">
            <w:rPr>
              <w:rFonts w:ascii="Times New Roman" w:hAnsi="Times New Roman" w:cs="Times New Roman"/>
              <w:noProof/>
              <w:sz w:val="24"/>
              <w:szCs w:val="24"/>
            </w:rPr>
            <w:t xml:space="preserve"> </w:t>
          </w:r>
          <w:r w:rsidR="00145CBE" w:rsidRPr="00145CBE">
            <w:rPr>
              <w:rFonts w:ascii="Times New Roman" w:hAnsi="Times New Roman" w:cs="Times New Roman"/>
              <w:noProof/>
              <w:sz w:val="24"/>
              <w:szCs w:val="24"/>
            </w:rPr>
            <w:t>(Matzrafi, 2018)</w:t>
          </w:r>
          <w:r w:rsidR="00145CBE">
            <w:rPr>
              <w:rFonts w:ascii="Times New Roman" w:hAnsi="Times New Roman" w:cs="Times New Roman"/>
              <w:sz w:val="24"/>
              <w:szCs w:val="24"/>
            </w:rPr>
            <w:fldChar w:fldCharType="end"/>
          </w:r>
        </w:sdtContent>
      </w:sdt>
      <w:r w:rsidRPr="00CC350C">
        <w:rPr>
          <w:rFonts w:ascii="Times New Roman" w:hAnsi="Times New Roman" w:cs="Times New Roman"/>
          <w:sz w:val="24"/>
          <w:szCs w:val="24"/>
        </w:rPr>
        <w:t>. More use of pesticides and chemicals has undoubtedly increased the cost of agricultural production. According to the farmers and key informants, wheat cultivation begins in November, and the increased rat population has severely affected wheat cultivation in the study area in recent years. Rat survival and reproduction decrease with temperature increase from June to October, which shifts their reproduction in August and September</w:t>
      </w:r>
      <w:sdt>
        <w:sdtPr>
          <w:rPr>
            <w:rFonts w:ascii="Times New Roman" w:hAnsi="Times New Roman" w:cs="Times New Roman"/>
            <w:sz w:val="24"/>
            <w:szCs w:val="24"/>
          </w:rPr>
          <w:id w:val="-1908065143"/>
          <w:citation/>
        </w:sdtPr>
        <w:sdtEndPr/>
        <w:sdtContent>
          <w:r w:rsidR="006C5AD2">
            <w:rPr>
              <w:rFonts w:ascii="Times New Roman" w:hAnsi="Times New Roman" w:cs="Times New Roman"/>
              <w:sz w:val="24"/>
              <w:szCs w:val="24"/>
            </w:rPr>
            <w:fldChar w:fldCharType="begin"/>
          </w:r>
          <w:r w:rsidR="006C5AD2">
            <w:rPr>
              <w:rFonts w:ascii="Times New Roman" w:hAnsi="Times New Roman" w:cs="Times New Roman"/>
              <w:sz w:val="24"/>
              <w:szCs w:val="24"/>
            </w:rPr>
            <w:instrText xml:space="preserve"> CITATION Hea73 \l 1033 </w:instrText>
          </w:r>
          <w:r w:rsidR="006C5AD2">
            <w:rPr>
              <w:rFonts w:ascii="Times New Roman" w:hAnsi="Times New Roman" w:cs="Times New Roman"/>
              <w:sz w:val="24"/>
              <w:szCs w:val="24"/>
            </w:rPr>
            <w:fldChar w:fldCharType="separate"/>
          </w:r>
          <w:r w:rsidR="006C5AD2">
            <w:rPr>
              <w:rFonts w:ascii="Times New Roman" w:hAnsi="Times New Roman" w:cs="Times New Roman"/>
              <w:noProof/>
              <w:sz w:val="24"/>
              <w:szCs w:val="24"/>
            </w:rPr>
            <w:t xml:space="preserve"> </w:t>
          </w:r>
          <w:r w:rsidR="006C5AD2" w:rsidRPr="006C5AD2">
            <w:rPr>
              <w:rFonts w:ascii="Times New Roman" w:hAnsi="Times New Roman" w:cs="Times New Roman"/>
              <w:noProof/>
              <w:sz w:val="24"/>
              <w:szCs w:val="24"/>
            </w:rPr>
            <w:t>(Hearnshaw &amp; Wodzicka-Tomaszewska, 1973)</w:t>
          </w:r>
          <w:r w:rsidR="006C5AD2">
            <w:rPr>
              <w:rFonts w:ascii="Times New Roman" w:hAnsi="Times New Roman" w:cs="Times New Roman"/>
              <w:sz w:val="24"/>
              <w:szCs w:val="24"/>
            </w:rPr>
            <w:fldChar w:fldCharType="end"/>
          </w:r>
        </w:sdtContent>
      </w:sdt>
      <w:r w:rsidRPr="00CC350C">
        <w:rPr>
          <w:rFonts w:ascii="Times New Roman" w:hAnsi="Times New Roman" w:cs="Times New Roman"/>
          <w:sz w:val="24"/>
          <w:szCs w:val="24"/>
        </w:rPr>
        <w:t>. Thus, this increases the likelihood of wheat damage as the rat population survived and reproduced in large numbers in subsequent months.</w:t>
      </w:r>
      <w:r>
        <w:rPr>
          <w:rFonts w:ascii="Times New Roman" w:hAnsi="Times New Roman" w:cs="Times New Roman"/>
          <w:sz w:val="24"/>
          <w:szCs w:val="24"/>
        </w:rPr>
        <w:t xml:space="preserve"> </w:t>
      </w:r>
    </w:p>
    <w:p w14:paraId="262DFD2F" w14:textId="1102EDAB" w:rsidR="003D295E" w:rsidRPr="003148C7" w:rsidRDefault="003D295E" w:rsidP="003D295E">
      <w:pPr>
        <w:pStyle w:val="Caption"/>
        <w:keepNext/>
        <w:spacing w:line="240" w:lineRule="auto"/>
        <w:rPr>
          <w:rFonts w:ascii="Times New Roman" w:hAnsi="Times New Roman" w:cs="Times New Roman"/>
          <w:sz w:val="20"/>
          <w:szCs w:val="20"/>
        </w:rPr>
      </w:pPr>
      <w:r w:rsidRPr="003148C7">
        <w:rPr>
          <w:rFonts w:ascii="Times New Roman" w:hAnsi="Times New Roman" w:cs="Times New Roman"/>
          <w:sz w:val="20"/>
          <w:szCs w:val="20"/>
        </w:rPr>
        <w:lastRenderedPageBreak/>
        <w:t xml:space="preserve">Table </w:t>
      </w:r>
      <w:r w:rsidRPr="003148C7">
        <w:rPr>
          <w:rFonts w:ascii="Times New Roman" w:hAnsi="Times New Roman" w:cs="Times New Roman"/>
          <w:sz w:val="20"/>
          <w:szCs w:val="20"/>
        </w:rPr>
        <w:fldChar w:fldCharType="begin"/>
      </w:r>
      <w:r w:rsidRPr="003148C7">
        <w:rPr>
          <w:rFonts w:ascii="Times New Roman" w:hAnsi="Times New Roman" w:cs="Times New Roman"/>
          <w:sz w:val="20"/>
          <w:szCs w:val="20"/>
        </w:rPr>
        <w:instrText xml:space="preserve"> SEQ Table \* ARABIC </w:instrText>
      </w:r>
      <w:r w:rsidRPr="003148C7">
        <w:rPr>
          <w:rFonts w:ascii="Times New Roman" w:hAnsi="Times New Roman" w:cs="Times New Roman"/>
          <w:sz w:val="20"/>
          <w:szCs w:val="20"/>
        </w:rPr>
        <w:fldChar w:fldCharType="separate"/>
      </w:r>
      <w:r w:rsidRPr="003148C7">
        <w:rPr>
          <w:rFonts w:ascii="Times New Roman" w:hAnsi="Times New Roman" w:cs="Times New Roman"/>
          <w:noProof/>
          <w:sz w:val="20"/>
          <w:szCs w:val="20"/>
        </w:rPr>
        <w:t>1</w:t>
      </w:r>
      <w:r w:rsidRPr="003148C7">
        <w:rPr>
          <w:rFonts w:ascii="Times New Roman" w:hAnsi="Times New Roman" w:cs="Times New Roman"/>
          <w:sz w:val="20"/>
          <w:szCs w:val="20"/>
        </w:rPr>
        <w:fldChar w:fldCharType="end"/>
      </w:r>
      <w:r w:rsidRPr="003148C7">
        <w:rPr>
          <w:rFonts w:ascii="Times New Roman" w:hAnsi="Times New Roman" w:cs="Times New Roman"/>
          <w:sz w:val="20"/>
          <w:szCs w:val="20"/>
        </w:rPr>
        <w:t xml:space="preserve"> Crop calendar based on the farmers' </w:t>
      </w:r>
      <w:r w:rsidR="003148C7" w:rsidRPr="003148C7">
        <w:rPr>
          <w:rFonts w:ascii="Times New Roman" w:hAnsi="Times New Roman" w:cs="Times New Roman"/>
          <w:sz w:val="20"/>
          <w:szCs w:val="20"/>
        </w:rPr>
        <w:t>responses.</w:t>
      </w:r>
    </w:p>
    <w:tbl>
      <w:tblPr>
        <w:tblW w:w="13218" w:type="dxa"/>
        <w:tblInd w:w="7" w:type="dxa"/>
        <w:tblBorders>
          <w:top w:val="single" w:sz="4" w:space="0" w:color="auto"/>
          <w:insideH w:val="single" w:sz="4" w:space="0" w:color="auto"/>
        </w:tblBorders>
        <w:tblCellMar>
          <w:left w:w="0" w:type="dxa"/>
          <w:right w:w="0" w:type="dxa"/>
        </w:tblCellMar>
        <w:tblLook w:val="01E0" w:firstRow="1" w:lastRow="1" w:firstColumn="1" w:lastColumn="1" w:noHBand="0" w:noVBand="0"/>
      </w:tblPr>
      <w:tblGrid>
        <w:gridCol w:w="1142"/>
        <w:gridCol w:w="1006"/>
        <w:gridCol w:w="990"/>
        <w:gridCol w:w="990"/>
        <w:gridCol w:w="1080"/>
        <w:gridCol w:w="810"/>
        <w:gridCol w:w="900"/>
        <w:gridCol w:w="990"/>
        <w:gridCol w:w="1350"/>
        <w:gridCol w:w="900"/>
        <w:gridCol w:w="990"/>
        <w:gridCol w:w="990"/>
        <w:gridCol w:w="1080"/>
      </w:tblGrid>
      <w:tr w:rsidR="006A670B" w:rsidRPr="002E2920" w14:paraId="3A02CD73" w14:textId="77777777" w:rsidTr="00EB6B21">
        <w:trPr>
          <w:trHeight w:val="494"/>
        </w:trPr>
        <w:tc>
          <w:tcPr>
            <w:tcW w:w="1142" w:type="dxa"/>
          </w:tcPr>
          <w:p w14:paraId="3F093BB8" w14:textId="77777777" w:rsidR="006A670B" w:rsidRPr="002E2920" w:rsidRDefault="006A670B" w:rsidP="00EB6B21">
            <w:pPr>
              <w:widowControl w:val="0"/>
              <w:autoSpaceDE w:val="0"/>
              <w:autoSpaceDN w:val="0"/>
              <w:spacing w:before="39"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Bengali &amp; English Months →</w:t>
            </w:r>
          </w:p>
        </w:tc>
        <w:tc>
          <w:tcPr>
            <w:tcW w:w="1006" w:type="dxa"/>
            <w:vMerge w:val="restart"/>
          </w:tcPr>
          <w:p w14:paraId="6044E32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Boishak</w:t>
            </w:r>
          </w:p>
          <w:p w14:paraId="4DCC1AF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(April – May)</w:t>
            </w:r>
          </w:p>
        </w:tc>
        <w:tc>
          <w:tcPr>
            <w:tcW w:w="990" w:type="dxa"/>
            <w:vMerge w:val="restart"/>
          </w:tcPr>
          <w:p w14:paraId="2A32C1CF"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Joishtha</w:t>
            </w:r>
          </w:p>
          <w:p w14:paraId="7841DA6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(May – June)</w:t>
            </w:r>
          </w:p>
        </w:tc>
        <w:tc>
          <w:tcPr>
            <w:tcW w:w="990" w:type="dxa"/>
            <w:vMerge w:val="restart"/>
          </w:tcPr>
          <w:p w14:paraId="1164376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Ashar</w:t>
            </w:r>
          </w:p>
          <w:p w14:paraId="4CAD19E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(June – July)</w:t>
            </w:r>
          </w:p>
        </w:tc>
        <w:tc>
          <w:tcPr>
            <w:tcW w:w="1080" w:type="dxa"/>
            <w:vMerge w:val="restart"/>
          </w:tcPr>
          <w:p w14:paraId="27C72CA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Shrabon</w:t>
            </w:r>
          </w:p>
          <w:p w14:paraId="1F07C61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(July – Aug)</w:t>
            </w:r>
          </w:p>
        </w:tc>
        <w:tc>
          <w:tcPr>
            <w:tcW w:w="810" w:type="dxa"/>
            <w:vMerge w:val="restart"/>
          </w:tcPr>
          <w:p w14:paraId="0846997A"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Vadra</w:t>
            </w:r>
          </w:p>
          <w:p w14:paraId="177A973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(Aug – Sept)</w:t>
            </w:r>
          </w:p>
        </w:tc>
        <w:tc>
          <w:tcPr>
            <w:tcW w:w="900" w:type="dxa"/>
            <w:vMerge w:val="restart"/>
          </w:tcPr>
          <w:p w14:paraId="5508E8A9"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Asshin</w:t>
            </w:r>
          </w:p>
          <w:p w14:paraId="51D26BA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(Sept</w:t>
            </w:r>
            <w:r>
              <w:rPr>
                <w:rFonts w:ascii="Times New Roman" w:eastAsia="Times New Roman" w:hAnsi="Times New Roman" w:cs="Times New Roman"/>
                <w:sz w:val="20"/>
                <w:szCs w:val="20"/>
                <w:lang w:bidi="en-US"/>
              </w:rPr>
              <w:t>-</w:t>
            </w:r>
            <w:r w:rsidRPr="002E2920">
              <w:rPr>
                <w:rFonts w:ascii="Times New Roman" w:eastAsia="Times New Roman" w:hAnsi="Times New Roman" w:cs="Times New Roman"/>
                <w:sz w:val="20"/>
                <w:szCs w:val="20"/>
                <w:lang w:bidi="en-US"/>
              </w:rPr>
              <w:t>Oct)</w:t>
            </w:r>
          </w:p>
        </w:tc>
        <w:tc>
          <w:tcPr>
            <w:tcW w:w="990" w:type="dxa"/>
            <w:vMerge w:val="restart"/>
          </w:tcPr>
          <w:p w14:paraId="1078610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Kartik</w:t>
            </w:r>
          </w:p>
          <w:p w14:paraId="752EF2F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(Oct – Nov)</w:t>
            </w:r>
          </w:p>
        </w:tc>
        <w:tc>
          <w:tcPr>
            <w:tcW w:w="1350" w:type="dxa"/>
            <w:vMerge w:val="restart"/>
          </w:tcPr>
          <w:p w14:paraId="252C4BD2"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Ogrohayon</w:t>
            </w:r>
          </w:p>
          <w:p w14:paraId="2F65797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(Nov – Dec)</w:t>
            </w:r>
          </w:p>
        </w:tc>
        <w:tc>
          <w:tcPr>
            <w:tcW w:w="900" w:type="dxa"/>
            <w:vMerge w:val="restart"/>
          </w:tcPr>
          <w:p w14:paraId="62F11986"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Poush</w:t>
            </w:r>
          </w:p>
          <w:p w14:paraId="566D275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(Dec – Jan)</w:t>
            </w:r>
          </w:p>
        </w:tc>
        <w:tc>
          <w:tcPr>
            <w:tcW w:w="990" w:type="dxa"/>
            <w:vMerge w:val="restart"/>
          </w:tcPr>
          <w:p w14:paraId="348AD92C" w14:textId="77777777" w:rsidR="006A670B" w:rsidRPr="002E2920" w:rsidRDefault="006A670B" w:rsidP="00EB6B21">
            <w:pPr>
              <w:widowControl w:val="0"/>
              <w:autoSpaceDE w:val="0"/>
              <w:autoSpaceDN w:val="0"/>
              <w:spacing w:after="0" w:line="240" w:lineRule="auto"/>
              <w:ind w:left="87" w:right="262" w:firstLine="0"/>
              <w:jc w:val="center"/>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Magh</w:t>
            </w:r>
          </w:p>
          <w:p w14:paraId="4DBA390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(Jan – Feb)</w:t>
            </w:r>
          </w:p>
        </w:tc>
        <w:tc>
          <w:tcPr>
            <w:tcW w:w="990" w:type="dxa"/>
            <w:vMerge w:val="restart"/>
          </w:tcPr>
          <w:p w14:paraId="7C2AF61E"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Falgun</w:t>
            </w:r>
          </w:p>
          <w:p w14:paraId="1730D3A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(Feb – March)</w:t>
            </w:r>
          </w:p>
        </w:tc>
        <w:tc>
          <w:tcPr>
            <w:tcW w:w="1080" w:type="dxa"/>
            <w:vMerge w:val="restart"/>
          </w:tcPr>
          <w:p w14:paraId="4734D07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Chaitra</w:t>
            </w:r>
          </w:p>
          <w:p w14:paraId="502F19E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(March – April)</w:t>
            </w:r>
          </w:p>
        </w:tc>
      </w:tr>
      <w:tr w:rsidR="006A670B" w:rsidRPr="002E2920" w14:paraId="2F493C95" w14:textId="77777777" w:rsidTr="00EB6B21">
        <w:trPr>
          <w:trHeight w:val="323"/>
        </w:trPr>
        <w:tc>
          <w:tcPr>
            <w:tcW w:w="1142" w:type="dxa"/>
          </w:tcPr>
          <w:p w14:paraId="189096A3" w14:textId="77777777" w:rsidR="006A670B" w:rsidRPr="002E2920" w:rsidRDefault="006A670B" w:rsidP="00EB6B21">
            <w:pPr>
              <w:widowControl w:val="0"/>
              <w:autoSpaceDE w:val="0"/>
              <w:autoSpaceDN w:val="0"/>
              <w:spacing w:before="25" w:after="0" w:line="240" w:lineRule="auto"/>
              <w:ind w:left="38" w:firstLine="0"/>
              <w:rPr>
                <w:rFonts w:ascii="Times New Roman" w:eastAsia="Times New Roman" w:hAnsi="Times New Roman" w:cs="Times New Roman"/>
                <w:b/>
                <w:bCs/>
                <w:sz w:val="20"/>
                <w:szCs w:val="20"/>
                <w:lang w:bidi="en-US"/>
              </w:rPr>
            </w:pPr>
            <w:r w:rsidRPr="002E2920">
              <w:rPr>
                <w:rFonts w:ascii="Times New Roman" w:eastAsia="Times New Roman" w:hAnsi="Times New Roman" w:cs="Times New Roman"/>
                <w:b/>
                <w:bCs/>
                <w:sz w:val="20"/>
                <w:szCs w:val="20"/>
                <w:lang w:bidi="en-US"/>
              </w:rPr>
              <w:t>Crops↓</w:t>
            </w:r>
          </w:p>
        </w:tc>
        <w:tc>
          <w:tcPr>
            <w:tcW w:w="1006" w:type="dxa"/>
            <w:vMerge/>
          </w:tcPr>
          <w:p w14:paraId="7DEFA73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6DEF6F3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158AFA6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vMerge/>
          </w:tcPr>
          <w:p w14:paraId="0FB4544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vMerge/>
          </w:tcPr>
          <w:p w14:paraId="1410DC2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vMerge/>
          </w:tcPr>
          <w:p w14:paraId="65DA101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79A8395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vMerge/>
          </w:tcPr>
          <w:p w14:paraId="45ACA98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vMerge/>
          </w:tcPr>
          <w:p w14:paraId="0BF081A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24AB975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65D91DF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vMerge/>
          </w:tcPr>
          <w:p w14:paraId="555EC21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74AF4175" w14:textId="77777777" w:rsidTr="00EB6B21">
        <w:trPr>
          <w:trHeight w:val="496"/>
        </w:trPr>
        <w:tc>
          <w:tcPr>
            <w:tcW w:w="1142" w:type="dxa"/>
          </w:tcPr>
          <w:p w14:paraId="27A5F181"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IRRI Rice</w:t>
            </w:r>
          </w:p>
        </w:tc>
        <w:tc>
          <w:tcPr>
            <w:tcW w:w="1006" w:type="dxa"/>
          </w:tcPr>
          <w:p w14:paraId="242E9F6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73600" behindDoc="0" locked="0" layoutInCell="1" allowOverlap="1" wp14:anchorId="5E679AE7" wp14:editId="47AE8914">
                      <wp:simplePos x="0" y="0"/>
                      <wp:positionH relativeFrom="column">
                        <wp:posOffset>3175</wp:posOffset>
                      </wp:positionH>
                      <wp:positionV relativeFrom="paragraph">
                        <wp:posOffset>85725</wp:posOffset>
                      </wp:positionV>
                      <wp:extent cx="662940" cy="15240"/>
                      <wp:effectExtent l="0" t="76200" r="22860" b="80010"/>
                      <wp:wrapNone/>
                      <wp:docPr id="6" name="Straight Arrow Connector 6"/>
                      <wp:cNvGraphicFramePr/>
                      <a:graphic xmlns:a="http://schemas.openxmlformats.org/drawingml/2006/main">
                        <a:graphicData uri="http://schemas.microsoft.com/office/word/2010/wordprocessingShape">
                          <wps:wsp>
                            <wps:cNvCnPr/>
                            <wps:spPr>
                              <a:xfrm flipV="1">
                                <a:off x="0" y="0"/>
                                <a:ext cx="662940" cy="152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15673DF" id="_x0000_t32" coordsize="21600,21600" o:spt="32" o:oned="t" path="m,l21600,21600e" filled="f">
                      <v:path arrowok="t" fillok="f" o:connecttype="none"/>
                      <o:lock v:ext="edit" shapetype="t"/>
                    </v:shapetype>
                    <v:shape id="Straight Arrow Connector 6" o:spid="_x0000_s1026" type="#_x0000_t32" style="position:absolute;margin-left:.25pt;margin-top:6.75pt;width:52.2pt;height:1.2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" strokecolor="windowText" strokeweight=".5pt">
                      <v:stroke endarrow="block" joinstyle="miter"/>
                    </v:shape>
                  </w:pict>
                </mc:Fallback>
              </mc:AlternateContent>
            </w:r>
          </w:p>
        </w:tc>
        <w:tc>
          <w:tcPr>
            <w:tcW w:w="990" w:type="dxa"/>
          </w:tcPr>
          <w:p w14:paraId="2BA52AF3"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7A6D768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5469197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5F02F75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0FD6DFC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152B63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1D256AA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3F790FC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25F75A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33237A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planting</w:t>
            </w:r>
          </w:p>
        </w:tc>
        <w:tc>
          <w:tcPr>
            <w:tcW w:w="1080" w:type="dxa"/>
          </w:tcPr>
          <w:p w14:paraId="788DD84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72576" behindDoc="0" locked="0" layoutInCell="1" allowOverlap="1" wp14:anchorId="0DCD9318" wp14:editId="2290B67E">
                      <wp:simplePos x="0" y="0"/>
                      <wp:positionH relativeFrom="column">
                        <wp:posOffset>8255</wp:posOffset>
                      </wp:positionH>
                      <wp:positionV relativeFrom="paragraph">
                        <wp:posOffset>108585</wp:posOffset>
                      </wp:positionV>
                      <wp:extent cx="541020" cy="7620"/>
                      <wp:effectExtent l="0" t="76200" r="30480" b="87630"/>
                      <wp:wrapNone/>
                      <wp:docPr id="7" name="Straight Arrow Connector 7"/>
                      <wp:cNvGraphicFramePr/>
                      <a:graphic xmlns:a="http://schemas.openxmlformats.org/drawingml/2006/main">
                        <a:graphicData uri="http://schemas.microsoft.com/office/word/2010/wordprocessingShape">
                          <wps:wsp>
                            <wps:cNvCnPr/>
                            <wps:spPr>
                              <a:xfrm flipV="1">
                                <a:off x="0" y="0"/>
                                <a:ext cx="541020" cy="76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AA5F1C1" id="Straight Arrow Connector 7" o:spid="_x0000_s1026" type="#_x0000_t32" style="position:absolute;margin-left:.65pt;margin-top:8.55pt;width:42.6pt;height:.6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" strokecolor="windowText" strokeweight=".5pt">
                      <v:stroke endarrow="block" joinstyle="miter"/>
                    </v:shape>
                  </w:pict>
                </mc:Fallback>
              </mc:AlternateContent>
            </w:r>
          </w:p>
        </w:tc>
      </w:tr>
      <w:tr w:rsidR="006A670B" w:rsidRPr="002E2920" w14:paraId="72A4B9F7" w14:textId="77777777" w:rsidTr="00EB6B21">
        <w:trPr>
          <w:trHeight w:val="539"/>
        </w:trPr>
        <w:tc>
          <w:tcPr>
            <w:tcW w:w="1142" w:type="dxa"/>
          </w:tcPr>
          <w:p w14:paraId="026F16BA" w14:textId="77777777" w:rsidR="006A670B" w:rsidRPr="002E2920" w:rsidRDefault="006A670B" w:rsidP="00EB6B21">
            <w:pPr>
              <w:widowControl w:val="0"/>
              <w:autoSpaceDE w:val="0"/>
              <w:autoSpaceDN w:val="0"/>
              <w:spacing w:before="23"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Amon Rice</w:t>
            </w:r>
          </w:p>
        </w:tc>
        <w:tc>
          <w:tcPr>
            <w:tcW w:w="1006" w:type="dxa"/>
          </w:tcPr>
          <w:p w14:paraId="7AC77C5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1FAEEB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2A5388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59264" behindDoc="0" locked="0" layoutInCell="1" allowOverlap="1" wp14:anchorId="24B5D126" wp14:editId="6E255C51">
                      <wp:simplePos x="0" y="0"/>
                      <wp:positionH relativeFrom="column">
                        <wp:posOffset>623570</wp:posOffset>
                      </wp:positionH>
                      <wp:positionV relativeFrom="paragraph">
                        <wp:posOffset>119381</wp:posOffset>
                      </wp:positionV>
                      <wp:extent cx="2407920" cy="0"/>
                      <wp:effectExtent l="0" t="76200" r="11430"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792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8D2BAC3" id="Straight Arrow Connector 8" o:spid="_x0000_s1026" type="#_x0000_t32" style="position:absolute;margin-left:49.1pt;margin-top:9.4pt;width:189.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080" w:type="dxa"/>
          </w:tcPr>
          <w:p w14:paraId="3777510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76CC1F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25A696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189E59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2239978A"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00" w:type="dxa"/>
          </w:tcPr>
          <w:p w14:paraId="1677602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CAF8C8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5AF9BA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6CF4491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5D601ED" w14:textId="77777777" w:rsidTr="00EB6B21">
        <w:trPr>
          <w:trHeight w:val="404"/>
        </w:trPr>
        <w:tc>
          <w:tcPr>
            <w:tcW w:w="1142" w:type="dxa"/>
          </w:tcPr>
          <w:p w14:paraId="347F2501" w14:textId="77777777" w:rsidR="006A670B" w:rsidRPr="002E2920" w:rsidRDefault="006A670B" w:rsidP="00EB6B21">
            <w:pPr>
              <w:widowControl w:val="0"/>
              <w:autoSpaceDE w:val="0"/>
              <w:autoSpaceDN w:val="0"/>
              <w:spacing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Corn 1</w:t>
            </w:r>
          </w:p>
        </w:tc>
        <w:tc>
          <w:tcPr>
            <w:tcW w:w="1006" w:type="dxa"/>
          </w:tcPr>
          <w:p w14:paraId="0CBB5CF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AEA8C7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31C243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49A67AD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12C4808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1783616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63CAC9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00B72170"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0288" behindDoc="0" locked="0" layoutInCell="1" allowOverlap="1" wp14:anchorId="2A539480" wp14:editId="6374BCC1">
                      <wp:simplePos x="0" y="0"/>
                      <wp:positionH relativeFrom="column">
                        <wp:posOffset>627379</wp:posOffset>
                      </wp:positionH>
                      <wp:positionV relativeFrom="paragraph">
                        <wp:posOffset>101600</wp:posOffset>
                      </wp:positionV>
                      <wp:extent cx="2074545" cy="11430"/>
                      <wp:effectExtent l="0" t="76200" r="20955" b="8382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74545" cy="1143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CE80FEC" id="Straight Arrow Connector 9" o:spid="_x0000_s1026" type="#_x0000_t32" style="position:absolute;margin-left:49.4pt;margin-top:8pt;width:163.35pt;height:.9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900" w:type="dxa"/>
          </w:tcPr>
          <w:p w14:paraId="0C8A78B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745D2B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CB1410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0717C465"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r>
      <w:tr w:rsidR="006A670B" w:rsidRPr="002E2920" w14:paraId="6F66A9C5" w14:textId="77777777" w:rsidTr="00EB6B21">
        <w:trPr>
          <w:trHeight w:val="431"/>
        </w:trPr>
        <w:tc>
          <w:tcPr>
            <w:tcW w:w="1142" w:type="dxa"/>
          </w:tcPr>
          <w:p w14:paraId="6E14B384" w14:textId="77777777" w:rsidR="006A670B" w:rsidRPr="002E2920" w:rsidRDefault="006A670B" w:rsidP="00EB6B21">
            <w:pPr>
              <w:widowControl w:val="0"/>
              <w:autoSpaceDE w:val="0"/>
              <w:autoSpaceDN w:val="0"/>
              <w:spacing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Corn 2</w:t>
            </w:r>
          </w:p>
        </w:tc>
        <w:tc>
          <w:tcPr>
            <w:tcW w:w="1006" w:type="dxa"/>
          </w:tcPr>
          <w:p w14:paraId="2B37C7A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5F3903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1312" behindDoc="0" locked="0" layoutInCell="1" allowOverlap="1" wp14:anchorId="107A122E" wp14:editId="36182EED">
                      <wp:simplePos x="0" y="0"/>
                      <wp:positionH relativeFrom="column">
                        <wp:posOffset>628015</wp:posOffset>
                      </wp:positionH>
                      <wp:positionV relativeFrom="paragraph">
                        <wp:posOffset>111125</wp:posOffset>
                      </wp:positionV>
                      <wp:extent cx="2255520" cy="0"/>
                      <wp:effectExtent l="11430" t="59055" r="19050" b="5524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552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1BD3716" id="Straight Arrow Connector 10" o:spid="_x0000_s1026" type="#_x0000_t32" style="position:absolute;margin-left:49.45pt;margin-top:8.75pt;width:177.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990" w:type="dxa"/>
          </w:tcPr>
          <w:p w14:paraId="3BF03E1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0A8A9D0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02B5B5A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1006D1C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0A9F69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350" w:type="dxa"/>
          </w:tcPr>
          <w:p w14:paraId="4366CE8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5A0E2E0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D083DE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03B705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35217C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4B20797" w14:textId="77777777" w:rsidTr="00EB6B21">
        <w:trPr>
          <w:trHeight w:val="462"/>
        </w:trPr>
        <w:tc>
          <w:tcPr>
            <w:tcW w:w="1142" w:type="dxa"/>
          </w:tcPr>
          <w:p w14:paraId="508BD62A" w14:textId="77777777" w:rsidR="006A670B" w:rsidRPr="002E2920" w:rsidRDefault="006A670B" w:rsidP="00EB6B21">
            <w:pPr>
              <w:widowControl w:val="0"/>
              <w:autoSpaceDE w:val="0"/>
              <w:autoSpaceDN w:val="0"/>
              <w:spacing w:before="23"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Potato</w:t>
            </w:r>
          </w:p>
        </w:tc>
        <w:tc>
          <w:tcPr>
            <w:tcW w:w="1006" w:type="dxa"/>
          </w:tcPr>
          <w:p w14:paraId="1FA3DCC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C5A929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9B791A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425CE22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005BF9F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639204E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3D2C8E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7872ADAB"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planting</w:t>
            </w:r>
          </w:p>
        </w:tc>
        <w:tc>
          <w:tcPr>
            <w:tcW w:w="900" w:type="dxa"/>
          </w:tcPr>
          <w:p w14:paraId="627D724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2336" behindDoc="0" locked="0" layoutInCell="1" allowOverlap="1" wp14:anchorId="58CD071F" wp14:editId="4C9725F9">
                      <wp:simplePos x="0" y="0"/>
                      <wp:positionH relativeFrom="column">
                        <wp:posOffset>-635</wp:posOffset>
                      </wp:positionH>
                      <wp:positionV relativeFrom="paragraph">
                        <wp:posOffset>104775</wp:posOffset>
                      </wp:positionV>
                      <wp:extent cx="1234440" cy="0"/>
                      <wp:effectExtent l="13335" t="56515" r="19050" b="5778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44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224A628" id="Straight Arrow Connector 11" o:spid="_x0000_s1026" type="#_x0000_t32" style="position:absolute;margin-left:-.05pt;margin-top:8.25pt;width:97.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">
                      <v:stroke endarrow="block"/>
                    </v:shape>
                  </w:pict>
                </mc:Fallback>
              </mc:AlternateContent>
            </w:r>
          </w:p>
        </w:tc>
        <w:tc>
          <w:tcPr>
            <w:tcW w:w="990" w:type="dxa"/>
          </w:tcPr>
          <w:p w14:paraId="0196030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300143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080" w:type="dxa"/>
          </w:tcPr>
          <w:p w14:paraId="6513690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727EB338" w14:textId="77777777" w:rsidTr="00EB6B21">
        <w:trPr>
          <w:trHeight w:val="422"/>
        </w:trPr>
        <w:tc>
          <w:tcPr>
            <w:tcW w:w="1142" w:type="dxa"/>
          </w:tcPr>
          <w:p w14:paraId="2CDA0CF7"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Banana</w:t>
            </w:r>
          </w:p>
        </w:tc>
        <w:tc>
          <w:tcPr>
            <w:tcW w:w="1006" w:type="dxa"/>
          </w:tcPr>
          <w:p w14:paraId="443022C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5B38F0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482CBBE"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3360" behindDoc="0" locked="0" layoutInCell="1" allowOverlap="1" wp14:anchorId="5D98A902" wp14:editId="44988C9D">
                      <wp:simplePos x="0" y="0"/>
                      <wp:positionH relativeFrom="column">
                        <wp:posOffset>631189</wp:posOffset>
                      </wp:positionH>
                      <wp:positionV relativeFrom="paragraph">
                        <wp:posOffset>121285</wp:posOffset>
                      </wp:positionV>
                      <wp:extent cx="5069205" cy="14605"/>
                      <wp:effectExtent l="0" t="57150" r="17145" b="996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9205" cy="1460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9F6020F" id="Straight Arrow Connector 12" o:spid="_x0000_s1026" type="#_x0000_t32" style="position:absolute;margin-left:49.7pt;margin-top:9.55pt;width:399.15pt;height: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080" w:type="dxa"/>
          </w:tcPr>
          <w:p w14:paraId="38CF2DD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F1D4CB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215059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B8518B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5C115B8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0F01A7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634F0D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8087A9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6853D0D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r>
      <w:tr w:rsidR="006A670B" w:rsidRPr="002E2920" w14:paraId="6128FEEE" w14:textId="77777777" w:rsidTr="00EB6B21">
        <w:trPr>
          <w:trHeight w:val="465"/>
        </w:trPr>
        <w:tc>
          <w:tcPr>
            <w:tcW w:w="1142" w:type="dxa"/>
          </w:tcPr>
          <w:p w14:paraId="01AE6E9F" w14:textId="77777777" w:rsidR="006A670B" w:rsidRPr="002E2920" w:rsidRDefault="006A670B" w:rsidP="00EB6B21">
            <w:pPr>
              <w:widowControl w:val="0"/>
              <w:autoSpaceDE w:val="0"/>
              <w:autoSpaceDN w:val="0"/>
              <w:spacing w:before="25"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Sugarcane</w:t>
            </w:r>
          </w:p>
        </w:tc>
        <w:tc>
          <w:tcPr>
            <w:tcW w:w="1006" w:type="dxa"/>
          </w:tcPr>
          <w:p w14:paraId="1BD6863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FE84F5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E37A4A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17B4666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ECA093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7D03D8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AD42C17"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4384" behindDoc="0" locked="0" layoutInCell="1" allowOverlap="1" wp14:anchorId="2B57498A" wp14:editId="4EACF931">
                      <wp:simplePos x="0" y="0"/>
                      <wp:positionH relativeFrom="column">
                        <wp:posOffset>631190</wp:posOffset>
                      </wp:positionH>
                      <wp:positionV relativeFrom="paragraph">
                        <wp:posOffset>122555</wp:posOffset>
                      </wp:positionV>
                      <wp:extent cx="853440" cy="10795"/>
                      <wp:effectExtent l="0" t="76200" r="22860" b="8445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3440" cy="107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F4D28BA" id="Straight Arrow Connector 13" o:spid="_x0000_s1026" type="#_x0000_t32" style="position:absolute;margin-left:49.7pt;margin-top:9.65pt;width:67.2pt;height:.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Pr>
          <w:p w14:paraId="38AC715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4A8490D6" w14:textId="77777777" w:rsidR="006A670B" w:rsidRPr="002E2920" w:rsidRDefault="006A670B" w:rsidP="00EB6B21">
            <w:pPr>
              <w:widowControl w:val="0"/>
              <w:autoSpaceDE w:val="0"/>
              <w:autoSpaceDN w:val="0"/>
              <w:spacing w:before="1"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5AB53C1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5CFB3E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C353B1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2B934110" w14:textId="77777777" w:rsidTr="00EB6B21">
        <w:trPr>
          <w:trHeight w:val="422"/>
        </w:trPr>
        <w:tc>
          <w:tcPr>
            <w:tcW w:w="1142" w:type="dxa"/>
          </w:tcPr>
          <w:p w14:paraId="7CC8C9EC"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Mustard</w:t>
            </w:r>
          </w:p>
        </w:tc>
        <w:tc>
          <w:tcPr>
            <w:tcW w:w="1006" w:type="dxa"/>
          </w:tcPr>
          <w:p w14:paraId="3DF75E4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5E92AF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D21A5F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EE8A79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E72CC0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150A503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7B4D50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7F5E49F5"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5408" behindDoc="0" locked="0" layoutInCell="1" allowOverlap="1" wp14:anchorId="5CE0A045" wp14:editId="30715E3E">
                      <wp:simplePos x="0" y="0"/>
                      <wp:positionH relativeFrom="column">
                        <wp:posOffset>627379</wp:posOffset>
                      </wp:positionH>
                      <wp:positionV relativeFrom="paragraph">
                        <wp:posOffset>95250</wp:posOffset>
                      </wp:positionV>
                      <wp:extent cx="840105" cy="14605"/>
                      <wp:effectExtent l="0" t="76200" r="17145" b="8064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0105" cy="1460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70FA009" id="Straight Arrow Connector 14" o:spid="_x0000_s1026" type="#_x0000_t32" style="position:absolute;margin-left:49.4pt;margin-top:7.5pt;width:66.15pt;height:1.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900" w:type="dxa"/>
          </w:tcPr>
          <w:p w14:paraId="5F482DF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F186792" w14:textId="77777777" w:rsidR="006A670B" w:rsidRPr="002E2920" w:rsidRDefault="006A670B" w:rsidP="00EB6B21">
            <w:pPr>
              <w:widowControl w:val="0"/>
              <w:autoSpaceDE w:val="0"/>
              <w:autoSpaceDN w:val="0"/>
              <w:spacing w:after="0" w:line="240" w:lineRule="auto"/>
              <w:ind w:left="87" w:right="171" w:firstLine="0"/>
              <w:jc w:val="center"/>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164A3C2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8F1B40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57E15025" w14:textId="77777777" w:rsidTr="00EB6B21">
        <w:trPr>
          <w:trHeight w:val="440"/>
        </w:trPr>
        <w:tc>
          <w:tcPr>
            <w:tcW w:w="1142" w:type="dxa"/>
          </w:tcPr>
          <w:p w14:paraId="4B33CD37" w14:textId="77777777" w:rsidR="006A670B" w:rsidRPr="002E2920" w:rsidRDefault="006A670B" w:rsidP="00EB6B21">
            <w:pPr>
              <w:widowControl w:val="0"/>
              <w:autoSpaceDE w:val="0"/>
              <w:autoSpaceDN w:val="0"/>
              <w:spacing w:before="23"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Radish</w:t>
            </w:r>
          </w:p>
        </w:tc>
        <w:tc>
          <w:tcPr>
            <w:tcW w:w="1006" w:type="dxa"/>
          </w:tcPr>
          <w:p w14:paraId="1D549EF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263E18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CCF791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1E65560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30A208E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533BA4B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22BA9F2"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6432" behindDoc="0" locked="0" layoutInCell="1" allowOverlap="1" wp14:anchorId="08394EF0" wp14:editId="1995FB92">
                      <wp:simplePos x="0" y="0"/>
                      <wp:positionH relativeFrom="column">
                        <wp:posOffset>604520</wp:posOffset>
                      </wp:positionH>
                      <wp:positionV relativeFrom="paragraph">
                        <wp:posOffset>114300</wp:posOffset>
                      </wp:positionV>
                      <wp:extent cx="76200" cy="0"/>
                      <wp:effectExtent l="11430" t="58420" r="17145" b="5588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55D0A88" id="Straight Arrow Connector 15" o:spid="_x0000_s1026" type="#_x0000_t32" style="position:absolute;margin-left:47.6pt;margin-top:9pt;width: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Pr>
          <w:p w14:paraId="50238719"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00" w:type="dxa"/>
          </w:tcPr>
          <w:p w14:paraId="7E02B04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831B11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562BD3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2801608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2A98350" w14:textId="77777777" w:rsidTr="00EB6B21">
        <w:trPr>
          <w:trHeight w:val="431"/>
        </w:trPr>
        <w:tc>
          <w:tcPr>
            <w:tcW w:w="1142" w:type="dxa"/>
          </w:tcPr>
          <w:p w14:paraId="79CC7640"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color w:val="212121"/>
                <w:sz w:val="20"/>
                <w:szCs w:val="20"/>
                <w:lang w:bidi="en-US"/>
              </w:rPr>
              <w:t>Spinach</w:t>
            </w:r>
          </w:p>
        </w:tc>
        <w:tc>
          <w:tcPr>
            <w:tcW w:w="1006" w:type="dxa"/>
          </w:tcPr>
          <w:p w14:paraId="33E17B2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C3E2B0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806B88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24E1605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538DE6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1B8697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AB1AFB3"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7456" behindDoc="0" locked="0" layoutInCell="1" allowOverlap="1" wp14:anchorId="29E0D43A" wp14:editId="313A73C9">
                      <wp:simplePos x="0" y="0"/>
                      <wp:positionH relativeFrom="column">
                        <wp:posOffset>589280</wp:posOffset>
                      </wp:positionH>
                      <wp:positionV relativeFrom="paragraph">
                        <wp:posOffset>127000</wp:posOffset>
                      </wp:positionV>
                      <wp:extent cx="76200" cy="0"/>
                      <wp:effectExtent l="5715" t="56515" r="22860" b="5778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2955A3F" id="Straight Arrow Connector 16" o:spid="_x0000_s1026" type="#_x0000_t32" style="position:absolute;margin-left:46.4pt;margin-top:10pt;width: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Pr>
          <w:p w14:paraId="4DAE40D7"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00" w:type="dxa"/>
          </w:tcPr>
          <w:p w14:paraId="30FA57A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F00F8C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353FD9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833B4B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0D760606" w14:textId="77777777" w:rsidTr="00EB6B21">
        <w:trPr>
          <w:trHeight w:val="710"/>
        </w:trPr>
        <w:tc>
          <w:tcPr>
            <w:tcW w:w="1142" w:type="dxa"/>
          </w:tcPr>
          <w:p w14:paraId="2C1F66EF" w14:textId="77777777" w:rsidR="006A670B" w:rsidRPr="002E2920" w:rsidRDefault="006A670B" w:rsidP="00EB6B21">
            <w:pPr>
              <w:widowControl w:val="0"/>
              <w:autoSpaceDE w:val="0"/>
              <w:autoSpaceDN w:val="0"/>
              <w:spacing w:before="1"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Malabar</w:t>
            </w:r>
          </w:p>
          <w:p w14:paraId="4BBCB49E" w14:textId="77777777" w:rsidR="006A670B" w:rsidRPr="002E2920" w:rsidRDefault="006A670B" w:rsidP="00EB6B21">
            <w:pPr>
              <w:widowControl w:val="0"/>
              <w:autoSpaceDE w:val="0"/>
              <w:autoSpaceDN w:val="0"/>
              <w:spacing w:before="137"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Spinach</w:t>
            </w:r>
          </w:p>
        </w:tc>
        <w:tc>
          <w:tcPr>
            <w:tcW w:w="1006" w:type="dxa"/>
          </w:tcPr>
          <w:p w14:paraId="2169EA6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752B640"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3B26BBF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8480" behindDoc="0" locked="0" layoutInCell="1" allowOverlap="1" wp14:anchorId="2A78C122" wp14:editId="75960A64">
                      <wp:simplePos x="0" y="0"/>
                      <wp:positionH relativeFrom="column">
                        <wp:posOffset>-5081</wp:posOffset>
                      </wp:positionH>
                      <wp:positionV relativeFrom="paragraph">
                        <wp:posOffset>123825</wp:posOffset>
                      </wp:positionV>
                      <wp:extent cx="4463415" cy="8255"/>
                      <wp:effectExtent l="0" t="57150" r="32385" b="869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825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D9B9B89" id="Straight Arrow Connector 17" o:spid="_x0000_s1026" type="#_x0000_t32" style="position:absolute;margin-left:-.4pt;margin-top:9.75pt;width:351.45pt;height:.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">
                      <v:stroke endarrow="block"/>
                    </v:shape>
                  </w:pict>
                </mc:Fallback>
              </mc:AlternateContent>
            </w:r>
          </w:p>
        </w:tc>
        <w:tc>
          <w:tcPr>
            <w:tcW w:w="1080" w:type="dxa"/>
          </w:tcPr>
          <w:p w14:paraId="580609B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AAF652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35C97C4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DB1EFF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7E506CD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6E6D3DB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FE570D1" w14:textId="77777777" w:rsidR="006A670B" w:rsidRPr="002E2920" w:rsidRDefault="006A670B" w:rsidP="00EB6B21">
            <w:pPr>
              <w:widowControl w:val="0"/>
              <w:autoSpaceDE w:val="0"/>
              <w:autoSpaceDN w:val="0"/>
              <w:spacing w:before="1" w:after="0" w:line="240" w:lineRule="auto"/>
              <w:ind w:left="87" w:right="78" w:firstLine="0"/>
              <w:jc w:val="center"/>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planting</w:t>
            </w:r>
          </w:p>
        </w:tc>
        <w:tc>
          <w:tcPr>
            <w:tcW w:w="990" w:type="dxa"/>
          </w:tcPr>
          <w:p w14:paraId="5025EBF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59D9A40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6942F109" w14:textId="77777777" w:rsidTr="00EB6B21">
        <w:trPr>
          <w:trHeight w:val="440"/>
        </w:trPr>
        <w:tc>
          <w:tcPr>
            <w:tcW w:w="1142" w:type="dxa"/>
          </w:tcPr>
          <w:p w14:paraId="03D1BC1F"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Brinjal</w:t>
            </w:r>
          </w:p>
        </w:tc>
        <w:tc>
          <w:tcPr>
            <w:tcW w:w="1006" w:type="dxa"/>
          </w:tcPr>
          <w:p w14:paraId="202A9D9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DEDA49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0D122A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22B5808"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69504" behindDoc="0" locked="0" layoutInCell="1" allowOverlap="1" wp14:anchorId="1819A4C1" wp14:editId="2AD22E7F">
                      <wp:simplePos x="0" y="0"/>
                      <wp:positionH relativeFrom="column">
                        <wp:posOffset>629285</wp:posOffset>
                      </wp:positionH>
                      <wp:positionV relativeFrom="paragraph">
                        <wp:posOffset>106680</wp:posOffset>
                      </wp:positionV>
                      <wp:extent cx="1158240" cy="0"/>
                      <wp:effectExtent l="0" t="76200" r="22860" b="952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82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0BA4058" id="Straight Arrow Connector 18" o:spid="_x0000_s1026" type="#_x0000_t32" style="position:absolute;margin-left:49.55pt;margin-top:8.4pt;width:91.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810" w:type="dxa"/>
          </w:tcPr>
          <w:p w14:paraId="43DCEBF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0D546FD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B54600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350" w:type="dxa"/>
          </w:tcPr>
          <w:p w14:paraId="6EF4D83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4217909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D11FBB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5F3858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7A56A69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545AA63" w14:textId="77777777" w:rsidTr="00EB6B21">
        <w:trPr>
          <w:trHeight w:val="449"/>
        </w:trPr>
        <w:tc>
          <w:tcPr>
            <w:tcW w:w="1142" w:type="dxa"/>
            <w:tcBorders>
              <w:bottom w:val="single" w:sz="4" w:space="0" w:color="auto"/>
            </w:tcBorders>
          </w:tcPr>
          <w:p w14:paraId="4825C700"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Tomato</w:t>
            </w:r>
          </w:p>
        </w:tc>
        <w:tc>
          <w:tcPr>
            <w:tcW w:w="1006" w:type="dxa"/>
            <w:tcBorders>
              <w:bottom w:val="single" w:sz="4" w:space="0" w:color="auto"/>
            </w:tcBorders>
          </w:tcPr>
          <w:p w14:paraId="6C5037F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5C7F1CC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1380AEE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Borders>
              <w:bottom w:val="single" w:sz="4" w:space="0" w:color="auto"/>
            </w:tcBorders>
          </w:tcPr>
          <w:p w14:paraId="4AC1AF6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Borders>
              <w:bottom w:val="single" w:sz="4" w:space="0" w:color="auto"/>
            </w:tcBorders>
          </w:tcPr>
          <w:p w14:paraId="0371D43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40E6E96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75948FFF"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70528" behindDoc="0" locked="0" layoutInCell="1" allowOverlap="1" wp14:anchorId="5C4E8252" wp14:editId="4AEA68DE">
                      <wp:simplePos x="0" y="0"/>
                      <wp:positionH relativeFrom="column">
                        <wp:posOffset>644525</wp:posOffset>
                      </wp:positionH>
                      <wp:positionV relativeFrom="paragraph">
                        <wp:posOffset>102870</wp:posOffset>
                      </wp:positionV>
                      <wp:extent cx="849630" cy="0"/>
                      <wp:effectExtent l="0" t="76200" r="26670" b="952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963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4D26CE9" id="Straight Arrow Connector 19" o:spid="_x0000_s1026" type="#_x0000_t32" style="position:absolute;margin-left:50.75pt;margin-top:8.1pt;width:66.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Borders>
              <w:bottom w:val="single" w:sz="4" w:space="0" w:color="auto"/>
            </w:tcBorders>
          </w:tcPr>
          <w:p w14:paraId="5F650E5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42E3FE3D"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Borders>
              <w:bottom w:val="single" w:sz="4" w:space="0" w:color="auto"/>
            </w:tcBorders>
          </w:tcPr>
          <w:p w14:paraId="3F9D53C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11A50A6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Borders>
              <w:bottom w:val="single" w:sz="4" w:space="0" w:color="auto"/>
            </w:tcBorders>
          </w:tcPr>
          <w:p w14:paraId="038C37C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10EC9046" w14:textId="77777777" w:rsidTr="00EB6B21">
        <w:trPr>
          <w:trHeight w:val="414"/>
        </w:trPr>
        <w:tc>
          <w:tcPr>
            <w:tcW w:w="1142" w:type="dxa"/>
            <w:tcBorders>
              <w:bottom w:val="single" w:sz="4" w:space="0" w:color="auto"/>
            </w:tcBorders>
          </w:tcPr>
          <w:p w14:paraId="4CA6558E" w14:textId="77777777" w:rsidR="006A670B" w:rsidRPr="002E2920" w:rsidRDefault="006A670B" w:rsidP="00EB6B21">
            <w:pPr>
              <w:widowControl w:val="0"/>
              <w:autoSpaceDE w:val="0"/>
              <w:autoSpaceDN w:val="0"/>
              <w:spacing w:before="1"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Cucurbit</w:t>
            </w:r>
          </w:p>
        </w:tc>
        <w:tc>
          <w:tcPr>
            <w:tcW w:w="1006" w:type="dxa"/>
            <w:tcBorders>
              <w:bottom w:val="single" w:sz="4" w:space="0" w:color="auto"/>
            </w:tcBorders>
          </w:tcPr>
          <w:p w14:paraId="242D0E4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6F890CD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77BE482D"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71552" behindDoc="0" locked="0" layoutInCell="1" allowOverlap="1" wp14:anchorId="1DC5E7C3" wp14:editId="4C58F8E2">
                      <wp:simplePos x="0" y="0"/>
                      <wp:positionH relativeFrom="column">
                        <wp:posOffset>623569</wp:posOffset>
                      </wp:positionH>
                      <wp:positionV relativeFrom="paragraph">
                        <wp:posOffset>114935</wp:posOffset>
                      </wp:positionV>
                      <wp:extent cx="1807845" cy="10160"/>
                      <wp:effectExtent l="0" t="57150" r="20955" b="10414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7845" cy="101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56337A4" id="Straight Arrow Connector 20" o:spid="_x0000_s1026" type="#_x0000_t32" style="position:absolute;margin-left:49.1pt;margin-top:9.05pt;width:142.35pt;height:.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080" w:type="dxa"/>
            <w:tcBorders>
              <w:bottom w:val="single" w:sz="4" w:space="0" w:color="auto"/>
            </w:tcBorders>
          </w:tcPr>
          <w:p w14:paraId="59E3EFD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Borders>
              <w:bottom w:val="single" w:sz="4" w:space="0" w:color="auto"/>
            </w:tcBorders>
          </w:tcPr>
          <w:p w14:paraId="1874F0F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594BD4E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4D332763"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350" w:type="dxa"/>
            <w:tcBorders>
              <w:bottom w:val="single" w:sz="4" w:space="0" w:color="auto"/>
            </w:tcBorders>
          </w:tcPr>
          <w:p w14:paraId="3E7AE4C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0BA7315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281B721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3FF41C9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Borders>
              <w:bottom w:val="single" w:sz="4" w:space="0" w:color="auto"/>
            </w:tcBorders>
          </w:tcPr>
          <w:p w14:paraId="12F9B6F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bl>
    <w:p w14:paraId="67AAEF8C" w14:textId="77777777" w:rsidR="006A670B" w:rsidRDefault="006A670B" w:rsidP="006A670B">
      <w:pPr>
        <w:spacing w:after="120" w:line="240" w:lineRule="auto"/>
        <w:ind w:firstLine="0"/>
        <w:jc w:val="both"/>
        <w:rPr>
          <w:rFonts w:ascii="Times New Roman" w:hAnsi="Times New Roman" w:cs="Times New Roman"/>
          <w:sz w:val="24"/>
          <w:szCs w:val="24"/>
        </w:rPr>
        <w:sectPr w:rsidR="006A670B" w:rsidSect="006A670B">
          <w:pgSz w:w="15840" w:h="12240" w:orient="landscape"/>
          <w:pgMar w:top="1973" w:right="1973" w:bottom="1973" w:left="1973" w:header="720" w:footer="720" w:gutter="0"/>
          <w:cols w:space="720" w:equalWidth="0">
            <w:col w:w="8107"/>
          </w:cols>
          <w:docGrid w:linePitch="299"/>
        </w:sectPr>
      </w:pPr>
    </w:p>
    <w:p w14:paraId="35D81508" w14:textId="77777777" w:rsidR="001A1DD7" w:rsidRPr="006E1FA1" w:rsidRDefault="001A1DD7" w:rsidP="006A670B">
      <w:pPr>
        <w:pStyle w:val="Heading3"/>
        <w:spacing w:line="240" w:lineRule="auto"/>
      </w:pPr>
      <w:r w:rsidRPr="006E1FA1">
        <w:lastRenderedPageBreak/>
        <w:t>3.</w:t>
      </w:r>
      <w:r>
        <w:t>3</w:t>
      </w:r>
      <w:r w:rsidRPr="006E1FA1">
        <w:t xml:space="preserve">. </w:t>
      </w:r>
      <w:r>
        <w:t>Adaptation strategies to climate change effects</w:t>
      </w:r>
      <w:r w:rsidRPr="006E1FA1">
        <w:t xml:space="preserve"> </w:t>
      </w:r>
    </w:p>
    <w:p w14:paraId="06C4C435" w14:textId="77777777" w:rsidR="002512C6" w:rsidRDefault="001A1DD7"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Adaptation is the adjustment in ecological, social, or economic systems to actual or expected climatic stimuli and their effects</w:t>
      </w:r>
      <w:sdt>
        <w:sdtPr>
          <w:rPr>
            <w:rFonts w:ascii="Times New Roman" w:hAnsi="Times New Roman" w:cs="Times New Roman"/>
            <w:sz w:val="24"/>
            <w:szCs w:val="24"/>
          </w:rPr>
          <w:id w:val="498003121"/>
          <w:citation/>
        </w:sdtPr>
        <w:sdtEndPr/>
        <w:sdtContent>
          <w:r w:rsidR="00974FE7">
            <w:rPr>
              <w:rFonts w:ascii="Times New Roman" w:hAnsi="Times New Roman" w:cs="Times New Roman"/>
              <w:sz w:val="24"/>
              <w:szCs w:val="24"/>
            </w:rPr>
            <w:fldChar w:fldCharType="begin"/>
          </w:r>
          <w:r w:rsidR="00974FE7">
            <w:rPr>
              <w:rFonts w:ascii="Times New Roman" w:hAnsi="Times New Roman" w:cs="Times New Roman"/>
              <w:sz w:val="24"/>
              <w:szCs w:val="24"/>
            </w:rPr>
            <w:instrText xml:space="preserve"> CITATION Ber11 \l 1033 </w:instrText>
          </w:r>
          <w:r w:rsidR="00974FE7">
            <w:rPr>
              <w:rFonts w:ascii="Times New Roman" w:hAnsi="Times New Roman" w:cs="Times New Roman"/>
              <w:sz w:val="24"/>
              <w:szCs w:val="24"/>
            </w:rPr>
            <w:fldChar w:fldCharType="separate"/>
          </w:r>
          <w:r w:rsidR="00974FE7">
            <w:rPr>
              <w:rFonts w:ascii="Times New Roman" w:hAnsi="Times New Roman" w:cs="Times New Roman"/>
              <w:noProof/>
              <w:sz w:val="24"/>
              <w:szCs w:val="24"/>
            </w:rPr>
            <w:t xml:space="preserve"> </w:t>
          </w:r>
          <w:r w:rsidR="00974FE7" w:rsidRPr="00974FE7">
            <w:rPr>
              <w:rFonts w:ascii="Times New Roman" w:hAnsi="Times New Roman" w:cs="Times New Roman"/>
              <w:noProof/>
              <w:sz w:val="24"/>
              <w:szCs w:val="24"/>
            </w:rPr>
            <w:t>(Berrang-Ford, Ford, &amp; Paterson, 2011)</w:t>
          </w:r>
          <w:r w:rsidR="00974FE7">
            <w:rPr>
              <w:rFonts w:ascii="Times New Roman" w:hAnsi="Times New Roman" w:cs="Times New Roman"/>
              <w:sz w:val="24"/>
              <w:szCs w:val="24"/>
            </w:rPr>
            <w:fldChar w:fldCharType="end"/>
          </w:r>
        </w:sdtContent>
      </w:sdt>
      <w:r w:rsidRPr="004A3084">
        <w:rPr>
          <w:rFonts w:ascii="Times New Roman" w:hAnsi="Times New Roman" w:cs="Times New Roman"/>
          <w:sz w:val="24"/>
          <w:szCs w:val="24"/>
        </w:rPr>
        <w:t>. This term refers to changes in processes, practices, or structures to moderate or offset potential damages or to take advantage of opportunities associated with climate change. A majority (77.5%) of the respondents said they had adopted at least one adaptation</w:t>
      </w:r>
      <w:r w:rsidR="002F7149">
        <w:rPr>
          <w:rFonts w:ascii="Times New Roman" w:hAnsi="Times New Roman" w:cs="Times New Roman"/>
          <w:sz w:val="24"/>
          <w:szCs w:val="24"/>
        </w:rPr>
        <w:t xml:space="preserve"> </w:t>
      </w:r>
      <w:r w:rsidR="002F7149" w:rsidRPr="004A3084">
        <w:rPr>
          <w:rFonts w:ascii="Times New Roman" w:hAnsi="Times New Roman" w:cs="Times New Roman"/>
          <w:sz w:val="24"/>
          <w:szCs w:val="24"/>
        </w:rPr>
        <w:t>strategy from the list used in this study.</w:t>
      </w:r>
      <w:r w:rsidR="00E34B99">
        <w:rPr>
          <w:rFonts w:ascii="Times New Roman" w:hAnsi="Times New Roman" w:cs="Times New Roman"/>
          <w:sz w:val="24"/>
          <w:szCs w:val="24"/>
        </w:rPr>
        <w:t xml:space="preserve"> </w:t>
      </w:r>
      <w:r w:rsidR="00E34B99" w:rsidRPr="004A3084">
        <w:rPr>
          <w:rFonts w:ascii="Times New Roman" w:hAnsi="Times New Roman" w:cs="Times New Roman"/>
          <w:sz w:val="24"/>
          <w:szCs w:val="24"/>
        </w:rPr>
        <w:t xml:space="preserve">The adaptation strategies were changing cropping patterns, planting higher-yielding varieties, buying certified seeds, using community irrigation systems, using chemicals and fertilizers, </w:t>
      </w:r>
      <w:r w:rsidR="00C16CB6">
        <w:rPr>
          <w:rFonts w:ascii="Times New Roman" w:hAnsi="Times New Roman" w:cs="Times New Roman"/>
          <w:sz w:val="24"/>
          <w:szCs w:val="24"/>
        </w:rPr>
        <w:t>grow</w:t>
      </w:r>
      <w:r w:rsidR="00E34B99" w:rsidRPr="004A3084">
        <w:rPr>
          <w:rFonts w:ascii="Times New Roman" w:hAnsi="Times New Roman" w:cs="Times New Roman"/>
          <w:sz w:val="24"/>
          <w:szCs w:val="24"/>
        </w:rPr>
        <w:t xml:space="preserve">ing drought-tolerant species, using organic fertilizers, and producing short-duration crops, moving to non-farm activities, training from </w:t>
      </w:r>
      <w:r w:rsidR="00E34B99">
        <w:rPr>
          <w:rFonts w:ascii="Times New Roman" w:hAnsi="Times New Roman" w:cs="Times New Roman"/>
          <w:sz w:val="24"/>
          <w:szCs w:val="24"/>
        </w:rPr>
        <w:t xml:space="preserve">the </w:t>
      </w:r>
      <w:r w:rsidR="00E34B99" w:rsidRPr="004A3084">
        <w:rPr>
          <w:rFonts w:ascii="Times New Roman" w:hAnsi="Times New Roman" w:cs="Times New Roman"/>
          <w:sz w:val="24"/>
          <w:szCs w:val="24"/>
        </w:rPr>
        <w:t xml:space="preserve">Department of Agriculture Extension and having crop insurance. The crop calendar </w:t>
      </w:r>
      <w:r w:rsidR="00E34B99">
        <w:rPr>
          <w:rFonts w:ascii="Times New Roman" w:hAnsi="Times New Roman" w:cs="Times New Roman"/>
          <w:sz w:val="24"/>
          <w:szCs w:val="24"/>
        </w:rPr>
        <w:t>[</w:t>
      </w:r>
      <w:r w:rsidR="00E34B99" w:rsidRPr="004A3084">
        <w:rPr>
          <w:rFonts w:ascii="Times New Roman" w:hAnsi="Times New Roman" w:cs="Times New Roman"/>
          <w:sz w:val="24"/>
          <w:szCs w:val="24"/>
        </w:rPr>
        <w:t>Table 1</w:t>
      </w:r>
      <w:r w:rsidR="00E34B99">
        <w:rPr>
          <w:rFonts w:ascii="Times New Roman" w:hAnsi="Times New Roman" w:cs="Times New Roman"/>
          <w:sz w:val="24"/>
          <w:szCs w:val="24"/>
        </w:rPr>
        <w:t>]</w:t>
      </w:r>
      <w:r w:rsidR="00E34B99" w:rsidRPr="004A3084">
        <w:rPr>
          <w:rFonts w:ascii="Times New Roman" w:hAnsi="Times New Roman" w:cs="Times New Roman"/>
          <w:sz w:val="24"/>
          <w:szCs w:val="24"/>
        </w:rPr>
        <w:t xml:space="preserve"> developed based on the interview findings indicates the farmers' cropping intensification.</w:t>
      </w:r>
      <w:r w:rsidR="0017373C">
        <w:rPr>
          <w:rFonts w:ascii="Times New Roman" w:hAnsi="Times New Roman" w:cs="Times New Roman"/>
          <w:sz w:val="24"/>
          <w:szCs w:val="24"/>
        </w:rPr>
        <w:t xml:space="preserve"> </w:t>
      </w:r>
      <w:r w:rsidR="0017373C" w:rsidRPr="004A3084">
        <w:rPr>
          <w:rFonts w:ascii="Times New Roman" w:hAnsi="Times New Roman" w:cs="Times New Roman"/>
          <w:sz w:val="24"/>
          <w:szCs w:val="24"/>
        </w:rPr>
        <w:t>It is also evident from different studies that cropping intensity (CI) in the Dinajpur region is higher than the national CI average</w:t>
      </w:r>
      <w:sdt>
        <w:sdtPr>
          <w:rPr>
            <w:rFonts w:ascii="Times New Roman" w:hAnsi="Times New Roman" w:cs="Times New Roman"/>
            <w:sz w:val="24"/>
            <w:szCs w:val="24"/>
          </w:rPr>
          <w:id w:val="1378435874"/>
          <w:citation/>
        </w:sdtPr>
        <w:sdtEndPr/>
        <w:sdtContent>
          <w:r w:rsidR="0017373C">
            <w:rPr>
              <w:rFonts w:ascii="Times New Roman" w:hAnsi="Times New Roman" w:cs="Times New Roman"/>
              <w:sz w:val="24"/>
              <w:szCs w:val="24"/>
            </w:rPr>
            <w:fldChar w:fldCharType="begin"/>
          </w:r>
          <w:r w:rsidR="0017373C">
            <w:rPr>
              <w:rFonts w:ascii="Times New Roman" w:hAnsi="Times New Roman" w:cs="Times New Roman"/>
              <w:sz w:val="24"/>
              <w:szCs w:val="24"/>
            </w:rPr>
            <w:instrText xml:space="preserve"> CITATION Shi17 \l 1033 </w:instrText>
          </w:r>
          <w:r w:rsidR="0017373C">
            <w:rPr>
              <w:rFonts w:ascii="Times New Roman" w:hAnsi="Times New Roman" w:cs="Times New Roman"/>
              <w:sz w:val="24"/>
              <w:szCs w:val="24"/>
            </w:rPr>
            <w:fldChar w:fldCharType="separate"/>
          </w:r>
          <w:r w:rsidR="0017373C">
            <w:rPr>
              <w:rFonts w:ascii="Times New Roman" w:hAnsi="Times New Roman" w:cs="Times New Roman"/>
              <w:noProof/>
              <w:sz w:val="24"/>
              <w:szCs w:val="24"/>
            </w:rPr>
            <w:t xml:space="preserve"> </w:t>
          </w:r>
          <w:r w:rsidR="0017373C" w:rsidRPr="0017373C">
            <w:rPr>
              <w:rFonts w:ascii="Times New Roman" w:hAnsi="Times New Roman" w:cs="Times New Roman"/>
              <w:noProof/>
              <w:sz w:val="24"/>
              <w:szCs w:val="24"/>
            </w:rPr>
            <w:t>(Shirazy, Islam, Dewan, &amp; Shahidullah, 2017)</w:t>
          </w:r>
          <w:r w:rsidR="0017373C">
            <w:rPr>
              <w:rFonts w:ascii="Times New Roman" w:hAnsi="Times New Roman" w:cs="Times New Roman"/>
              <w:sz w:val="24"/>
              <w:szCs w:val="24"/>
            </w:rPr>
            <w:fldChar w:fldCharType="end"/>
          </w:r>
        </w:sdtContent>
      </w:sdt>
      <w:r w:rsidR="002512C6">
        <w:rPr>
          <w:rFonts w:ascii="Times New Roman" w:hAnsi="Times New Roman" w:cs="Times New Roman"/>
          <w:sz w:val="24"/>
          <w:szCs w:val="24"/>
        </w:rPr>
        <w:t>.</w:t>
      </w:r>
    </w:p>
    <w:p w14:paraId="245E37E3" w14:textId="3D15C21E" w:rsidR="004A3084" w:rsidRPr="004A3084" w:rsidRDefault="004A3084"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In this study, respondents were asked about the relative importance of each </w:t>
      </w:r>
      <w:r w:rsidR="002F7149">
        <w:rPr>
          <w:rFonts w:ascii="Times New Roman" w:hAnsi="Times New Roman" w:cs="Times New Roman"/>
          <w:sz w:val="24"/>
          <w:szCs w:val="24"/>
        </w:rPr>
        <w:t>adaptation strategy</w:t>
      </w:r>
      <w:r w:rsidRPr="004A3084">
        <w:rPr>
          <w:rFonts w:ascii="Times New Roman" w:hAnsi="Times New Roman" w:cs="Times New Roman"/>
          <w:sz w:val="24"/>
          <w:szCs w:val="24"/>
        </w:rPr>
        <w:t xml:space="preserve"> using the following Equation.</w:t>
      </w:r>
    </w:p>
    <w:p w14:paraId="4D92B50A" w14:textId="7521ED44" w:rsidR="004A3084" w:rsidRPr="004A3084" w:rsidRDefault="004A3084" w:rsidP="006A670B">
      <w:pPr>
        <w:spacing w:after="120" w:line="240" w:lineRule="auto"/>
        <w:ind w:firstLine="567"/>
        <w:jc w:val="both"/>
        <w:rPr>
          <w:rFonts w:ascii="Times New Roman" w:hAnsi="Times New Roman" w:cs="Times New Roman"/>
          <w:sz w:val="24"/>
          <w:szCs w:val="24"/>
        </w:rPr>
      </w:pPr>
      <m:oMath>
        <m:r>
          <w:rPr>
            <w:rFonts w:ascii="Cambria Math" w:hAnsi="Cambria Math" w:cs="Times New Roman"/>
            <w:color w:val="000000" w:themeColor="text1"/>
            <w:sz w:val="24"/>
            <w:szCs w:val="24"/>
          </w:rPr>
          <m:t xml:space="preserve">ASI=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n</m:t>
            </m:r>
          </m:sub>
        </m:sSub>
        <m:r>
          <w:rPr>
            <w:rFonts w:ascii="Cambria Math" w:hAnsi="Cambria Math" w:cs="Times New Roman"/>
            <w:color w:val="000000" w:themeColor="text1"/>
            <w:sz w:val="24"/>
            <w:szCs w:val="24"/>
          </w:rPr>
          <m:t>×0+</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l</m:t>
            </m:r>
          </m:sub>
        </m:sSub>
        <m:r>
          <w:rPr>
            <w:rFonts w:ascii="Cambria Math" w:hAnsi="Cambria Math" w:cs="Times New Roman"/>
            <w:color w:val="000000" w:themeColor="text1"/>
            <w:sz w:val="24"/>
            <w:szCs w:val="24"/>
          </w:rPr>
          <m:t>×1+</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m</m:t>
            </m:r>
          </m:sub>
        </m:sSub>
        <m:r>
          <w:rPr>
            <w:rFonts w:ascii="Cambria Math" w:hAnsi="Cambria Math" w:cs="Times New Roman"/>
            <w:color w:val="000000" w:themeColor="text1"/>
            <w:sz w:val="24"/>
            <w:szCs w:val="24"/>
          </w:rPr>
          <m:t>×2+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h</m:t>
            </m:r>
          </m:sub>
        </m:sSub>
        <m:r>
          <w:rPr>
            <w:rFonts w:ascii="Cambria Math" w:hAnsi="Cambria Math" w:cs="Times New Roman"/>
            <w:color w:val="000000" w:themeColor="text1"/>
            <w:sz w:val="24"/>
            <w:szCs w:val="24"/>
          </w:rPr>
          <m:t>×3</m:t>
        </m:r>
      </m:oMath>
      <w:r w:rsidRPr="004A3084">
        <w:rPr>
          <w:color w:val="000000" w:themeColor="text1"/>
          <w:sz w:val="24"/>
          <w:szCs w:val="24"/>
        </w:rPr>
        <w:t xml:space="preserve"> </w:t>
      </w:r>
      <w:r w:rsidRPr="004A3084">
        <w:rPr>
          <w:rFonts w:ascii="Times New Roman" w:hAnsi="Times New Roman" w:cs="Times New Roman"/>
          <w:sz w:val="28"/>
          <w:szCs w:val="28"/>
        </w:rPr>
        <w:t xml:space="preserve"> </w:t>
      </w:r>
      <w:r w:rsidRPr="004A3084">
        <w:rPr>
          <w:rFonts w:ascii="Times New Roman" w:hAnsi="Times New Roman" w:cs="Times New Roman"/>
          <w:sz w:val="24"/>
          <w:szCs w:val="24"/>
        </w:rPr>
        <w:tab/>
      </w:r>
      <w:r>
        <w:rPr>
          <w:rFonts w:ascii="Times New Roman" w:hAnsi="Times New Roman" w:cs="Times New Roman"/>
          <w:sz w:val="24"/>
          <w:szCs w:val="24"/>
        </w:rPr>
        <w:t>[</w:t>
      </w:r>
      <w:r w:rsidRPr="004A3084">
        <w:rPr>
          <w:rFonts w:ascii="Times New Roman" w:hAnsi="Times New Roman" w:cs="Times New Roman"/>
          <w:sz w:val="24"/>
          <w:szCs w:val="24"/>
        </w:rPr>
        <w:t>Equation.1</w:t>
      </w:r>
      <w:r>
        <w:rPr>
          <w:rFonts w:ascii="Times New Roman" w:hAnsi="Times New Roman" w:cs="Times New Roman"/>
          <w:sz w:val="24"/>
          <w:szCs w:val="24"/>
        </w:rPr>
        <w:t>]</w:t>
      </w:r>
    </w:p>
    <w:p w14:paraId="270B8CA1" w14:textId="3622543B" w:rsidR="00CC350C" w:rsidRDefault="004A3084"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In the formula, ASI is the adaptation strategy index,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n</m:t>
            </m:r>
          </m:sub>
        </m:sSub>
      </m:oMath>
      <w:r w:rsidRPr="004A3084">
        <w:rPr>
          <w:rFonts w:ascii="Times New Roman" w:hAnsi="Times New Roman" w:cs="Times New Roman"/>
          <w:sz w:val="24"/>
          <w:szCs w:val="24"/>
        </w:rPr>
        <w:t xml:space="preserve"> is </w:t>
      </w:r>
      <w:r w:rsidR="002F7149">
        <w:rPr>
          <w:rFonts w:ascii="Times New Roman" w:hAnsi="Times New Roman" w:cs="Times New Roman"/>
          <w:sz w:val="24"/>
          <w:szCs w:val="24"/>
        </w:rPr>
        <w:t xml:space="preserve">the </w:t>
      </w:r>
      <w:r w:rsidRPr="004A3084">
        <w:rPr>
          <w:rFonts w:ascii="Times New Roman" w:hAnsi="Times New Roman" w:cs="Times New Roman"/>
          <w:sz w:val="24"/>
          <w:szCs w:val="24"/>
        </w:rPr>
        <w:t xml:space="preserve">frequency of farmers indicating no importance for adaptation strategy,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l</m:t>
            </m:r>
          </m:sub>
        </m:sSub>
      </m:oMath>
      <w:r w:rsidRPr="004A3084">
        <w:rPr>
          <w:rFonts w:ascii="Times New Roman" w:hAnsi="Times New Roman" w:cs="Times New Roman"/>
          <w:sz w:val="24"/>
          <w:szCs w:val="24"/>
        </w:rPr>
        <w:t xml:space="preserve"> is </w:t>
      </w:r>
      <w:r w:rsidR="002F7149">
        <w:rPr>
          <w:rFonts w:ascii="Times New Roman" w:hAnsi="Times New Roman" w:cs="Times New Roman"/>
          <w:sz w:val="24"/>
          <w:szCs w:val="24"/>
        </w:rPr>
        <w:t xml:space="preserve">the </w:t>
      </w:r>
      <w:r w:rsidRPr="004A3084">
        <w:rPr>
          <w:rFonts w:ascii="Times New Roman" w:hAnsi="Times New Roman" w:cs="Times New Roman"/>
          <w:sz w:val="24"/>
          <w:szCs w:val="24"/>
        </w:rPr>
        <w:t xml:space="preserve">frequency of farmers rating low importance for adaptation strategy,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m</m:t>
            </m:r>
          </m:sub>
        </m:sSub>
      </m:oMath>
      <w:r w:rsidRPr="004A3084">
        <w:rPr>
          <w:rFonts w:ascii="Times New Roman" w:hAnsi="Times New Roman" w:cs="Times New Roman"/>
          <w:sz w:val="24"/>
          <w:szCs w:val="24"/>
        </w:rPr>
        <w:t xml:space="preserve">  is </w:t>
      </w:r>
      <w:r w:rsidR="002F7149">
        <w:rPr>
          <w:rFonts w:ascii="Times New Roman" w:hAnsi="Times New Roman" w:cs="Times New Roman"/>
          <w:sz w:val="24"/>
          <w:szCs w:val="24"/>
        </w:rPr>
        <w:t xml:space="preserve">the </w:t>
      </w:r>
      <w:r w:rsidRPr="004A3084">
        <w:rPr>
          <w:rFonts w:ascii="Times New Roman" w:hAnsi="Times New Roman" w:cs="Times New Roman"/>
          <w:sz w:val="24"/>
          <w:szCs w:val="24"/>
        </w:rPr>
        <w:t xml:space="preserve">frequency of farmers rating adaptation strategy with medium importance and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h</m:t>
            </m:r>
          </m:sub>
        </m:sSub>
      </m:oMath>
      <w:r w:rsidRPr="004A3084">
        <w:rPr>
          <w:rFonts w:ascii="Times New Roman" w:hAnsi="Times New Roman" w:cs="Times New Roman"/>
          <w:sz w:val="24"/>
          <w:szCs w:val="24"/>
        </w:rPr>
        <w:t xml:space="preserve"> is the frequency of rating adaptation strategy with high importance</w:t>
      </w:r>
      <w:r w:rsidR="002F7149">
        <w:rPr>
          <w:rFonts w:ascii="Times New Roman" w:hAnsi="Times New Roman" w:cs="Times New Roman"/>
          <w:sz w:val="24"/>
          <w:szCs w:val="24"/>
        </w:rPr>
        <w:t xml:space="preserve"> by farmers</w:t>
      </w:r>
      <w:r w:rsidRPr="004A3084">
        <w:rPr>
          <w:rFonts w:ascii="Times New Roman" w:hAnsi="Times New Roman" w:cs="Times New Roman"/>
          <w:sz w:val="24"/>
          <w:szCs w:val="24"/>
        </w:rPr>
        <w:t>. The calculated adaptation strategy index is presented in Table 2.</w:t>
      </w:r>
    </w:p>
    <w:p w14:paraId="1E0DA19D" w14:textId="324E02AB" w:rsidR="001376DC" w:rsidRPr="00154803" w:rsidRDefault="001376DC" w:rsidP="006A670B">
      <w:pPr>
        <w:pStyle w:val="Caption"/>
        <w:keepNext/>
        <w:spacing w:line="240" w:lineRule="auto"/>
        <w:rPr>
          <w:rFonts w:ascii="Times New Roman" w:hAnsi="Times New Roman" w:cs="Times New Roman"/>
        </w:rPr>
      </w:pPr>
      <w:r w:rsidRPr="00154803">
        <w:rPr>
          <w:rFonts w:ascii="Times New Roman" w:hAnsi="Times New Roman" w:cs="Times New Roman"/>
        </w:rPr>
        <w:t xml:space="preserve">Table </w:t>
      </w:r>
      <w:r w:rsidR="00A34D67" w:rsidRPr="00154803">
        <w:rPr>
          <w:rFonts w:ascii="Times New Roman" w:hAnsi="Times New Roman" w:cs="Times New Roman"/>
        </w:rPr>
        <w:fldChar w:fldCharType="begin"/>
      </w:r>
      <w:r w:rsidR="00A34D67" w:rsidRPr="00154803">
        <w:rPr>
          <w:rFonts w:ascii="Times New Roman" w:hAnsi="Times New Roman" w:cs="Times New Roman"/>
        </w:rPr>
        <w:instrText xml:space="preserve"> SEQ Table \* ARABIC </w:instrText>
      </w:r>
      <w:r w:rsidR="00A34D67" w:rsidRPr="00154803">
        <w:rPr>
          <w:rFonts w:ascii="Times New Roman" w:hAnsi="Times New Roman" w:cs="Times New Roman"/>
        </w:rPr>
        <w:fldChar w:fldCharType="separate"/>
      </w:r>
      <w:r w:rsidR="003D295E">
        <w:rPr>
          <w:rFonts w:ascii="Times New Roman" w:hAnsi="Times New Roman" w:cs="Times New Roman"/>
          <w:noProof/>
        </w:rPr>
        <w:t>2</w:t>
      </w:r>
      <w:r w:rsidR="00A34D67" w:rsidRPr="00154803">
        <w:rPr>
          <w:rFonts w:ascii="Times New Roman" w:hAnsi="Times New Roman" w:cs="Times New Roman"/>
          <w:noProof/>
        </w:rPr>
        <w:fldChar w:fldCharType="end"/>
      </w:r>
      <w:r w:rsidRPr="00154803">
        <w:rPr>
          <w:rFonts w:ascii="Times New Roman" w:hAnsi="Times New Roman" w:cs="Times New Roman"/>
        </w:rPr>
        <w:t xml:space="preserve"> Adaptation Strategy Index based on the </w:t>
      </w:r>
      <w:r w:rsidR="00154803" w:rsidRPr="00154803">
        <w:rPr>
          <w:rFonts w:ascii="Times New Roman" w:hAnsi="Times New Roman" w:cs="Times New Roman"/>
        </w:rPr>
        <w:t>responses.</w:t>
      </w:r>
    </w:p>
    <w:tbl>
      <w:tblPr>
        <w:tblW w:w="5000" w:type="pct"/>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897"/>
        <w:gridCol w:w="652"/>
        <w:gridCol w:w="1013"/>
        <w:gridCol w:w="585"/>
        <w:gridCol w:w="572"/>
        <w:gridCol w:w="676"/>
        <w:gridCol w:w="712"/>
      </w:tblGrid>
      <w:tr w:rsidR="001376DC" w:rsidRPr="001376DC" w14:paraId="2D4E4CD8" w14:textId="77777777" w:rsidTr="00DB0FEA">
        <w:trPr>
          <w:trHeight w:val="420"/>
          <w:tblHeader/>
        </w:trPr>
        <w:tc>
          <w:tcPr>
            <w:tcW w:w="2403" w:type="pct"/>
            <w:vMerge w:val="restart"/>
            <w:tcBorders>
              <w:bottom w:val="nil"/>
            </w:tcBorders>
            <w:shd w:val="clear" w:color="auto" w:fill="auto"/>
            <w:tcMar>
              <w:top w:w="100" w:type="dxa"/>
              <w:left w:w="100" w:type="dxa"/>
              <w:bottom w:w="100" w:type="dxa"/>
              <w:right w:w="100" w:type="dxa"/>
            </w:tcMar>
            <w:vAlign w:val="center"/>
          </w:tcPr>
          <w:p w14:paraId="1CDADEC5"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0"/>
                <w:szCs w:val="20"/>
              </w:rPr>
            </w:pPr>
            <w:r w:rsidRPr="001376DC">
              <w:rPr>
                <w:rFonts w:ascii="Times New Roman" w:hAnsi="Times New Roman" w:cs="Times New Roman"/>
                <w:b/>
                <w:sz w:val="20"/>
                <w:szCs w:val="20"/>
              </w:rPr>
              <w:t>Adaptation Strategies</w:t>
            </w:r>
          </w:p>
        </w:tc>
        <w:tc>
          <w:tcPr>
            <w:tcW w:w="1740" w:type="pct"/>
            <w:gridSpan w:val="4"/>
            <w:tcBorders>
              <w:bottom w:val="nil"/>
            </w:tcBorders>
            <w:shd w:val="clear" w:color="auto" w:fill="auto"/>
            <w:tcMar>
              <w:top w:w="100" w:type="dxa"/>
              <w:left w:w="100" w:type="dxa"/>
              <w:bottom w:w="100" w:type="dxa"/>
              <w:right w:w="100" w:type="dxa"/>
            </w:tcMar>
            <w:vAlign w:val="center"/>
          </w:tcPr>
          <w:p w14:paraId="13A0F00E"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Importance of the Strategy (n=79)</w:t>
            </w:r>
          </w:p>
        </w:tc>
        <w:tc>
          <w:tcPr>
            <w:tcW w:w="417" w:type="pct"/>
            <w:vMerge w:val="restart"/>
            <w:tcBorders>
              <w:bottom w:val="nil"/>
            </w:tcBorders>
            <w:shd w:val="clear" w:color="auto" w:fill="auto"/>
            <w:tcMar>
              <w:top w:w="100" w:type="dxa"/>
              <w:left w:w="100" w:type="dxa"/>
              <w:bottom w:w="100" w:type="dxa"/>
              <w:right w:w="100" w:type="dxa"/>
            </w:tcMar>
            <w:vAlign w:val="center"/>
          </w:tcPr>
          <w:p w14:paraId="2025FD50"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ASI</w:t>
            </w:r>
          </w:p>
        </w:tc>
        <w:tc>
          <w:tcPr>
            <w:tcW w:w="439" w:type="pct"/>
            <w:vMerge w:val="restart"/>
            <w:tcBorders>
              <w:bottom w:val="nil"/>
            </w:tcBorders>
            <w:shd w:val="clear" w:color="auto" w:fill="auto"/>
            <w:tcMar>
              <w:top w:w="100" w:type="dxa"/>
              <w:left w:w="100" w:type="dxa"/>
              <w:bottom w:w="100" w:type="dxa"/>
              <w:right w:w="100" w:type="dxa"/>
            </w:tcMar>
            <w:vAlign w:val="center"/>
          </w:tcPr>
          <w:p w14:paraId="6C73B0B0"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Rank</w:t>
            </w:r>
          </w:p>
        </w:tc>
      </w:tr>
      <w:tr w:rsidR="001376DC" w:rsidRPr="001376DC" w14:paraId="11F6CC53" w14:textId="77777777" w:rsidTr="00DB0FEA">
        <w:trPr>
          <w:trHeight w:val="420"/>
          <w:tblHeader/>
        </w:trPr>
        <w:tc>
          <w:tcPr>
            <w:tcW w:w="2403" w:type="pct"/>
            <w:vMerge/>
            <w:tcBorders>
              <w:top w:val="nil"/>
              <w:bottom w:val="single" w:sz="4" w:space="0" w:color="auto"/>
            </w:tcBorders>
            <w:shd w:val="clear" w:color="auto" w:fill="auto"/>
            <w:tcMar>
              <w:top w:w="100" w:type="dxa"/>
              <w:left w:w="100" w:type="dxa"/>
              <w:bottom w:w="100" w:type="dxa"/>
              <w:right w:w="100" w:type="dxa"/>
            </w:tcMar>
            <w:vAlign w:val="center"/>
          </w:tcPr>
          <w:p w14:paraId="2FE6CC84"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p>
        </w:tc>
        <w:tc>
          <w:tcPr>
            <w:tcW w:w="402" w:type="pct"/>
            <w:tcBorders>
              <w:top w:val="nil"/>
              <w:bottom w:val="single" w:sz="4" w:space="0" w:color="auto"/>
            </w:tcBorders>
            <w:shd w:val="clear" w:color="auto" w:fill="auto"/>
            <w:tcMar>
              <w:top w:w="100" w:type="dxa"/>
              <w:left w:w="100" w:type="dxa"/>
              <w:bottom w:w="100" w:type="dxa"/>
              <w:right w:w="100" w:type="dxa"/>
            </w:tcMar>
            <w:vAlign w:val="center"/>
          </w:tcPr>
          <w:p w14:paraId="4440B9D2"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High</w:t>
            </w:r>
          </w:p>
        </w:tc>
        <w:tc>
          <w:tcPr>
            <w:tcW w:w="625" w:type="pct"/>
            <w:tcBorders>
              <w:top w:val="nil"/>
              <w:bottom w:val="single" w:sz="4" w:space="0" w:color="auto"/>
            </w:tcBorders>
            <w:shd w:val="clear" w:color="auto" w:fill="auto"/>
            <w:tcMar>
              <w:top w:w="100" w:type="dxa"/>
              <w:left w:w="100" w:type="dxa"/>
              <w:bottom w:w="100" w:type="dxa"/>
              <w:right w:w="100" w:type="dxa"/>
            </w:tcMar>
            <w:vAlign w:val="center"/>
          </w:tcPr>
          <w:p w14:paraId="02258D47"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Medium</w:t>
            </w:r>
          </w:p>
        </w:tc>
        <w:tc>
          <w:tcPr>
            <w:tcW w:w="361" w:type="pct"/>
            <w:tcBorders>
              <w:top w:val="nil"/>
              <w:bottom w:val="single" w:sz="4" w:space="0" w:color="auto"/>
            </w:tcBorders>
            <w:shd w:val="clear" w:color="auto" w:fill="auto"/>
            <w:tcMar>
              <w:top w:w="100" w:type="dxa"/>
              <w:left w:w="100" w:type="dxa"/>
              <w:bottom w:w="100" w:type="dxa"/>
              <w:right w:w="100" w:type="dxa"/>
            </w:tcMar>
            <w:vAlign w:val="center"/>
          </w:tcPr>
          <w:p w14:paraId="75A9840D"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Low</w:t>
            </w:r>
          </w:p>
        </w:tc>
        <w:tc>
          <w:tcPr>
            <w:tcW w:w="353" w:type="pct"/>
            <w:tcBorders>
              <w:top w:val="nil"/>
              <w:bottom w:val="single" w:sz="4" w:space="0" w:color="auto"/>
            </w:tcBorders>
            <w:shd w:val="clear" w:color="auto" w:fill="auto"/>
            <w:tcMar>
              <w:top w:w="100" w:type="dxa"/>
              <w:left w:w="100" w:type="dxa"/>
              <w:bottom w:w="100" w:type="dxa"/>
              <w:right w:w="100" w:type="dxa"/>
            </w:tcMar>
            <w:vAlign w:val="center"/>
          </w:tcPr>
          <w:p w14:paraId="033BEDD3"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No</w:t>
            </w:r>
          </w:p>
        </w:tc>
        <w:tc>
          <w:tcPr>
            <w:tcW w:w="417" w:type="pct"/>
            <w:vMerge/>
            <w:tcBorders>
              <w:top w:val="nil"/>
              <w:bottom w:val="single" w:sz="4" w:space="0" w:color="auto"/>
            </w:tcBorders>
            <w:shd w:val="clear" w:color="auto" w:fill="auto"/>
            <w:tcMar>
              <w:top w:w="100" w:type="dxa"/>
              <w:left w:w="100" w:type="dxa"/>
              <w:bottom w:w="100" w:type="dxa"/>
              <w:right w:w="100" w:type="dxa"/>
            </w:tcMar>
            <w:vAlign w:val="center"/>
          </w:tcPr>
          <w:p w14:paraId="2D1F6EE0"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p>
        </w:tc>
        <w:tc>
          <w:tcPr>
            <w:tcW w:w="439" w:type="pct"/>
            <w:vMerge/>
            <w:tcBorders>
              <w:top w:val="nil"/>
              <w:bottom w:val="single" w:sz="4" w:space="0" w:color="auto"/>
            </w:tcBorders>
            <w:shd w:val="clear" w:color="auto" w:fill="auto"/>
            <w:tcMar>
              <w:top w:w="100" w:type="dxa"/>
              <w:left w:w="100" w:type="dxa"/>
              <w:bottom w:w="100" w:type="dxa"/>
              <w:right w:w="100" w:type="dxa"/>
            </w:tcMar>
            <w:vAlign w:val="center"/>
          </w:tcPr>
          <w:p w14:paraId="29ED5C33"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p>
        </w:tc>
      </w:tr>
      <w:tr w:rsidR="001376DC" w:rsidRPr="001376DC" w14:paraId="44DE672B" w14:textId="77777777" w:rsidTr="001376DC">
        <w:tc>
          <w:tcPr>
            <w:tcW w:w="2403" w:type="pct"/>
            <w:tcBorders>
              <w:top w:val="single" w:sz="4" w:space="0" w:color="auto"/>
              <w:bottom w:val="nil"/>
            </w:tcBorders>
            <w:shd w:val="clear" w:color="auto" w:fill="auto"/>
            <w:tcMar>
              <w:top w:w="100" w:type="dxa"/>
              <w:left w:w="100" w:type="dxa"/>
              <w:bottom w:w="100" w:type="dxa"/>
              <w:right w:w="100" w:type="dxa"/>
            </w:tcMar>
          </w:tcPr>
          <w:p w14:paraId="44093DA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Changing cropping pattern</w:t>
            </w:r>
          </w:p>
        </w:tc>
        <w:tc>
          <w:tcPr>
            <w:tcW w:w="402" w:type="pct"/>
            <w:tcBorders>
              <w:top w:val="single" w:sz="4" w:space="0" w:color="auto"/>
              <w:bottom w:val="nil"/>
            </w:tcBorders>
            <w:shd w:val="clear" w:color="auto" w:fill="auto"/>
            <w:tcMar>
              <w:top w:w="100" w:type="dxa"/>
              <w:left w:w="100" w:type="dxa"/>
              <w:bottom w:w="100" w:type="dxa"/>
              <w:right w:w="100" w:type="dxa"/>
            </w:tcMar>
          </w:tcPr>
          <w:p w14:paraId="3190188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76</w:t>
            </w:r>
          </w:p>
        </w:tc>
        <w:tc>
          <w:tcPr>
            <w:tcW w:w="625" w:type="pct"/>
            <w:tcBorders>
              <w:top w:val="single" w:sz="4" w:space="0" w:color="auto"/>
              <w:bottom w:val="nil"/>
            </w:tcBorders>
            <w:shd w:val="clear" w:color="auto" w:fill="auto"/>
            <w:tcMar>
              <w:top w:w="100" w:type="dxa"/>
              <w:left w:w="100" w:type="dxa"/>
              <w:bottom w:w="100" w:type="dxa"/>
              <w:right w:w="100" w:type="dxa"/>
            </w:tcMar>
          </w:tcPr>
          <w:p w14:paraId="00099E2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361" w:type="pct"/>
            <w:tcBorders>
              <w:top w:val="single" w:sz="4" w:space="0" w:color="auto"/>
              <w:bottom w:val="nil"/>
            </w:tcBorders>
            <w:shd w:val="clear" w:color="auto" w:fill="auto"/>
            <w:tcMar>
              <w:top w:w="100" w:type="dxa"/>
              <w:left w:w="100" w:type="dxa"/>
              <w:bottom w:w="100" w:type="dxa"/>
              <w:right w:w="100" w:type="dxa"/>
            </w:tcMar>
          </w:tcPr>
          <w:p w14:paraId="0C041C7A"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353" w:type="pct"/>
            <w:tcBorders>
              <w:top w:val="single" w:sz="4" w:space="0" w:color="auto"/>
              <w:bottom w:val="nil"/>
            </w:tcBorders>
            <w:shd w:val="clear" w:color="auto" w:fill="auto"/>
            <w:tcMar>
              <w:top w:w="100" w:type="dxa"/>
              <w:left w:w="100" w:type="dxa"/>
              <w:bottom w:w="100" w:type="dxa"/>
              <w:right w:w="100" w:type="dxa"/>
            </w:tcMar>
          </w:tcPr>
          <w:p w14:paraId="14C5288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417" w:type="pct"/>
            <w:tcBorders>
              <w:top w:val="single" w:sz="4" w:space="0" w:color="auto"/>
              <w:bottom w:val="nil"/>
            </w:tcBorders>
            <w:shd w:val="clear" w:color="auto" w:fill="auto"/>
            <w:tcMar>
              <w:top w:w="100" w:type="dxa"/>
              <w:left w:w="100" w:type="dxa"/>
              <w:bottom w:w="100" w:type="dxa"/>
              <w:right w:w="100" w:type="dxa"/>
            </w:tcMar>
          </w:tcPr>
          <w:p w14:paraId="6AB15B2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234</w:t>
            </w:r>
          </w:p>
        </w:tc>
        <w:tc>
          <w:tcPr>
            <w:tcW w:w="439" w:type="pct"/>
            <w:tcBorders>
              <w:top w:val="single" w:sz="4" w:space="0" w:color="auto"/>
              <w:bottom w:val="nil"/>
            </w:tcBorders>
            <w:shd w:val="clear" w:color="auto" w:fill="auto"/>
            <w:tcMar>
              <w:top w:w="100" w:type="dxa"/>
              <w:left w:w="100" w:type="dxa"/>
              <w:bottom w:w="100" w:type="dxa"/>
              <w:right w:w="100" w:type="dxa"/>
            </w:tcMar>
          </w:tcPr>
          <w:p w14:paraId="31026B6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w:t>
            </w:r>
          </w:p>
        </w:tc>
      </w:tr>
      <w:tr w:rsidR="001376DC" w:rsidRPr="001376DC" w14:paraId="462788ED" w14:textId="77777777" w:rsidTr="001376DC">
        <w:tc>
          <w:tcPr>
            <w:tcW w:w="2403" w:type="pct"/>
            <w:tcBorders>
              <w:top w:val="nil"/>
              <w:bottom w:val="nil"/>
            </w:tcBorders>
            <w:shd w:val="clear" w:color="auto" w:fill="auto"/>
            <w:tcMar>
              <w:top w:w="100" w:type="dxa"/>
              <w:left w:w="100" w:type="dxa"/>
              <w:bottom w:w="100" w:type="dxa"/>
              <w:right w:w="100" w:type="dxa"/>
            </w:tcMar>
          </w:tcPr>
          <w:p w14:paraId="2328AAEC"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Seed management (HYV, certified seeds)</w:t>
            </w:r>
          </w:p>
        </w:tc>
        <w:tc>
          <w:tcPr>
            <w:tcW w:w="402" w:type="pct"/>
            <w:tcBorders>
              <w:top w:val="nil"/>
              <w:bottom w:val="nil"/>
            </w:tcBorders>
            <w:shd w:val="clear" w:color="auto" w:fill="auto"/>
            <w:tcMar>
              <w:top w:w="100" w:type="dxa"/>
              <w:left w:w="100" w:type="dxa"/>
              <w:bottom w:w="100" w:type="dxa"/>
              <w:right w:w="100" w:type="dxa"/>
            </w:tcMar>
          </w:tcPr>
          <w:p w14:paraId="6A31F27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69</w:t>
            </w:r>
          </w:p>
        </w:tc>
        <w:tc>
          <w:tcPr>
            <w:tcW w:w="625" w:type="pct"/>
            <w:tcBorders>
              <w:top w:val="nil"/>
              <w:bottom w:val="nil"/>
            </w:tcBorders>
            <w:shd w:val="clear" w:color="auto" w:fill="auto"/>
            <w:tcMar>
              <w:top w:w="100" w:type="dxa"/>
              <w:left w:w="100" w:type="dxa"/>
              <w:bottom w:w="100" w:type="dxa"/>
              <w:right w:w="100" w:type="dxa"/>
            </w:tcMar>
          </w:tcPr>
          <w:p w14:paraId="192F3A5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w:t>
            </w:r>
          </w:p>
        </w:tc>
        <w:tc>
          <w:tcPr>
            <w:tcW w:w="361" w:type="pct"/>
            <w:tcBorders>
              <w:top w:val="nil"/>
              <w:bottom w:val="nil"/>
            </w:tcBorders>
            <w:shd w:val="clear" w:color="auto" w:fill="auto"/>
            <w:tcMar>
              <w:top w:w="100" w:type="dxa"/>
              <w:left w:w="100" w:type="dxa"/>
              <w:bottom w:w="100" w:type="dxa"/>
              <w:right w:w="100" w:type="dxa"/>
            </w:tcMar>
          </w:tcPr>
          <w:p w14:paraId="43DEBCA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353" w:type="pct"/>
            <w:tcBorders>
              <w:top w:val="nil"/>
              <w:bottom w:val="nil"/>
            </w:tcBorders>
            <w:shd w:val="clear" w:color="auto" w:fill="auto"/>
            <w:tcMar>
              <w:top w:w="100" w:type="dxa"/>
              <w:left w:w="100" w:type="dxa"/>
              <w:bottom w:w="100" w:type="dxa"/>
              <w:right w:w="100" w:type="dxa"/>
            </w:tcMar>
          </w:tcPr>
          <w:p w14:paraId="52F9303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417" w:type="pct"/>
            <w:tcBorders>
              <w:top w:val="nil"/>
              <w:bottom w:val="nil"/>
            </w:tcBorders>
            <w:shd w:val="clear" w:color="auto" w:fill="auto"/>
            <w:tcMar>
              <w:top w:w="100" w:type="dxa"/>
              <w:left w:w="100" w:type="dxa"/>
              <w:bottom w:w="100" w:type="dxa"/>
              <w:right w:w="100" w:type="dxa"/>
            </w:tcMar>
          </w:tcPr>
          <w:p w14:paraId="3CBB48A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220</w:t>
            </w:r>
          </w:p>
        </w:tc>
        <w:tc>
          <w:tcPr>
            <w:tcW w:w="439" w:type="pct"/>
            <w:tcBorders>
              <w:top w:val="nil"/>
              <w:bottom w:val="nil"/>
            </w:tcBorders>
            <w:shd w:val="clear" w:color="auto" w:fill="auto"/>
            <w:tcMar>
              <w:top w:w="100" w:type="dxa"/>
              <w:left w:w="100" w:type="dxa"/>
              <w:bottom w:w="100" w:type="dxa"/>
              <w:right w:w="100" w:type="dxa"/>
            </w:tcMar>
          </w:tcPr>
          <w:p w14:paraId="77DF21F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w:t>
            </w:r>
          </w:p>
        </w:tc>
      </w:tr>
      <w:tr w:rsidR="001376DC" w:rsidRPr="001376DC" w14:paraId="1B001D74" w14:textId="77777777" w:rsidTr="001376DC">
        <w:tc>
          <w:tcPr>
            <w:tcW w:w="2403" w:type="pct"/>
            <w:tcBorders>
              <w:top w:val="nil"/>
              <w:bottom w:val="nil"/>
            </w:tcBorders>
            <w:shd w:val="clear" w:color="auto" w:fill="auto"/>
            <w:tcMar>
              <w:top w:w="100" w:type="dxa"/>
              <w:left w:w="100" w:type="dxa"/>
              <w:bottom w:w="100" w:type="dxa"/>
              <w:right w:w="100" w:type="dxa"/>
            </w:tcMar>
          </w:tcPr>
          <w:p w14:paraId="75BCD7E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Use of chemicals and fertilizers</w:t>
            </w:r>
          </w:p>
        </w:tc>
        <w:tc>
          <w:tcPr>
            <w:tcW w:w="402" w:type="pct"/>
            <w:tcBorders>
              <w:top w:val="nil"/>
              <w:bottom w:val="nil"/>
            </w:tcBorders>
            <w:shd w:val="clear" w:color="auto" w:fill="auto"/>
            <w:tcMar>
              <w:top w:w="100" w:type="dxa"/>
              <w:left w:w="100" w:type="dxa"/>
              <w:bottom w:w="100" w:type="dxa"/>
              <w:right w:w="100" w:type="dxa"/>
            </w:tcMar>
          </w:tcPr>
          <w:p w14:paraId="68B43AD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62</w:t>
            </w:r>
          </w:p>
        </w:tc>
        <w:tc>
          <w:tcPr>
            <w:tcW w:w="625" w:type="pct"/>
            <w:tcBorders>
              <w:top w:val="nil"/>
              <w:bottom w:val="nil"/>
            </w:tcBorders>
            <w:shd w:val="clear" w:color="auto" w:fill="auto"/>
            <w:tcMar>
              <w:top w:w="100" w:type="dxa"/>
              <w:left w:w="100" w:type="dxa"/>
              <w:bottom w:w="100" w:type="dxa"/>
              <w:right w:w="100" w:type="dxa"/>
            </w:tcMar>
          </w:tcPr>
          <w:p w14:paraId="65416C3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10</w:t>
            </w:r>
          </w:p>
        </w:tc>
        <w:tc>
          <w:tcPr>
            <w:tcW w:w="361" w:type="pct"/>
            <w:tcBorders>
              <w:top w:val="nil"/>
              <w:bottom w:val="nil"/>
            </w:tcBorders>
            <w:shd w:val="clear" w:color="auto" w:fill="auto"/>
            <w:tcMar>
              <w:top w:w="100" w:type="dxa"/>
              <w:left w:w="100" w:type="dxa"/>
              <w:bottom w:w="100" w:type="dxa"/>
              <w:right w:w="100" w:type="dxa"/>
            </w:tcMar>
          </w:tcPr>
          <w:p w14:paraId="19E189B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w:t>
            </w:r>
          </w:p>
        </w:tc>
        <w:tc>
          <w:tcPr>
            <w:tcW w:w="353" w:type="pct"/>
            <w:tcBorders>
              <w:top w:val="nil"/>
              <w:bottom w:val="nil"/>
            </w:tcBorders>
            <w:shd w:val="clear" w:color="auto" w:fill="auto"/>
            <w:tcMar>
              <w:top w:w="100" w:type="dxa"/>
              <w:left w:w="100" w:type="dxa"/>
              <w:bottom w:w="100" w:type="dxa"/>
              <w:right w:w="100" w:type="dxa"/>
            </w:tcMar>
          </w:tcPr>
          <w:p w14:paraId="7C6C33F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417" w:type="pct"/>
            <w:tcBorders>
              <w:top w:val="nil"/>
              <w:bottom w:val="nil"/>
            </w:tcBorders>
            <w:shd w:val="clear" w:color="auto" w:fill="auto"/>
            <w:tcMar>
              <w:top w:w="100" w:type="dxa"/>
              <w:left w:w="100" w:type="dxa"/>
              <w:bottom w:w="100" w:type="dxa"/>
              <w:right w:w="100" w:type="dxa"/>
            </w:tcMar>
          </w:tcPr>
          <w:p w14:paraId="5E12CE2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213</w:t>
            </w:r>
          </w:p>
        </w:tc>
        <w:tc>
          <w:tcPr>
            <w:tcW w:w="439" w:type="pct"/>
            <w:tcBorders>
              <w:top w:val="nil"/>
              <w:bottom w:val="nil"/>
            </w:tcBorders>
            <w:shd w:val="clear" w:color="auto" w:fill="auto"/>
            <w:tcMar>
              <w:top w:w="100" w:type="dxa"/>
              <w:left w:w="100" w:type="dxa"/>
              <w:bottom w:w="100" w:type="dxa"/>
              <w:right w:w="100" w:type="dxa"/>
            </w:tcMar>
          </w:tcPr>
          <w:p w14:paraId="127B307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r>
      <w:tr w:rsidR="001376DC" w:rsidRPr="001376DC" w14:paraId="3DF20260" w14:textId="77777777" w:rsidTr="001376DC">
        <w:tc>
          <w:tcPr>
            <w:tcW w:w="2403" w:type="pct"/>
            <w:tcBorders>
              <w:top w:val="nil"/>
              <w:bottom w:val="nil"/>
            </w:tcBorders>
            <w:shd w:val="clear" w:color="auto" w:fill="auto"/>
            <w:tcMar>
              <w:top w:w="100" w:type="dxa"/>
              <w:left w:w="100" w:type="dxa"/>
              <w:bottom w:w="100" w:type="dxa"/>
              <w:right w:w="100" w:type="dxa"/>
            </w:tcMar>
          </w:tcPr>
          <w:p w14:paraId="6E76B02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Irrigation management</w:t>
            </w:r>
          </w:p>
        </w:tc>
        <w:tc>
          <w:tcPr>
            <w:tcW w:w="402" w:type="pct"/>
            <w:tcBorders>
              <w:top w:val="nil"/>
              <w:bottom w:val="nil"/>
            </w:tcBorders>
            <w:shd w:val="clear" w:color="auto" w:fill="auto"/>
            <w:tcMar>
              <w:top w:w="100" w:type="dxa"/>
              <w:left w:w="100" w:type="dxa"/>
              <w:bottom w:w="100" w:type="dxa"/>
              <w:right w:w="100" w:type="dxa"/>
            </w:tcMar>
          </w:tcPr>
          <w:p w14:paraId="5A5086CF"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58</w:t>
            </w:r>
          </w:p>
        </w:tc>
        <w:tc>
          <w:tcPr>
            <w:tcW w:w="625" w:type="pct"/>
            <w:tcBorders>
              <w:top w:val="nil"/>
              <w:bottom w:val="nil"/>
            </w:tcBorders>
            <w:shd w:val="clear" w:color="auto" w:fill="auto"/>
            <w:tcMar>
              <w:top w:w="100" w:type="dxa"/>
              <w:left w:w="100" w:type="dxa"/>
              <w:bottom w:w="100" w:type="dxa"/>
              <w:right w:w="100" w:type="dxa"/>
            </w:tcMar>
          </w:tcPr>
          <w:p w14:paraId="5E50875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12</w:t>
            </w:r>
          </w:p>
        </w:tc>
        <w:tc>
          <w:tcPr>
            <w:tcW w:w="361" w:type="pct"/>
            <w:tcBorders>
              <w:top w:val="nil"/>
              <w:bottom w:val="nil"/>
            </w:tcBorders>
            <w:shd w:val="clear" w:color="auto" w:fill="auto"/>
            <w:tcMar>
              <w:top w:w="100" w:type="dxa"/>
              <w:left w:w="100" w:type="dxa"/>
              <w:bottom w:w="100" w:type="dxa"/>
              <w:right w:w="100" w:type="dxa"/>
            </w:tcMar>
          </w:tcPr>
          <w:p w14:paraId="5265142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w:t>
            </w:r>
          </w:p>
        </w:tc>
        <w:tc>
          <w:tcPr>
            <w:tcW w:w="353" w:type="pct"/>
            <w:tcBorders>
              <w:top w:val="nil"/>
              <w:bottom w:val="nil"/>
            </w:tcBorders>
            <w:shd w:val="clear" w:color="auto" w:fill="auto"/>
            <w:tcMar>
              <w:top w:w="100" w:type="dxa"/>
              <w:left w:w="100" w:type="dxa"/>
              <w:bottom w:w="100" w:type="dxa"/>
              <w:right w:w="100" w:type="dxa"/>
            </w:tcMar>
          </w:tcPr>
          <w:p w14:paraId="0AC23C0A"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417" w:type="pct"/>
            <w:tcBorders>
              <w:top w:val="nil"/>
              <w:bottom w:val="nil"/>
            </w:tcBorders>
            <w:shd w:val="clear" w:color="auto" w:fill="auto"/>
            <w:tcMar>
              <w:top w:w="100" w:type="dxa"/>
              <w:left w:w="100" w:type="dxa"/>
              <w:bottom w:w="100" w:type="dxa"/>
              <w:right w:w="100" w:type="dxa"/>
            </w:tcMar>
          </w:tcPr>
          <w:p w14:paraId="5885FD6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204</w:t>
            </w:r>
          </w:p>
        </w:tc>
        <w:tc>
          <w:tcPr>
            <w:tcW w:w="439" w:type="pct"/>
            <w:tcBorders>
              <w:top w:val="nil"/>
              <w:bottom w:val="nil"/>
            </w:tcBorders>
            <w:shd w:val="clear" w:color="auto" w:fill="auto"/>
            <w:tcMar>
              <w:top w:w="100" w:type="dxa"/>
              <w:left w:w="100" w:type="dxa"/>
              <w:bottom w:w="100" w:type="dxa"/>
              <w:right w:w="100" w:type="dxa"/>
            </w:tcMar>
          </w:tcPr>
          <w:p w14:paraId="275689D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4</w:t>
            </w:r>
          </w:p>
        </w:tc>
      </w:tr>
      <w:tr w:rsidR="001376DC" w:rsidRPr="001376DC" w14:paraId="4209EC12" w14:textId="77777777" w:rsidTr="001376DC">
        <w:tc>
          <w:tcPr>
            <w:tcW w:w="2403" w:type="pct"/>
            <w:tcBorders>
              <w:top w:val="nil"/>
              <w:bottom w:val="nil"/>
            </w:tcBorders>
            <w:shd w:val="clear" w:color="auto" w:fill="auto"/>
            <w:tcMar>
              <w:top w:w="100" w:type="dxa"/>
              <w:left w:w="100" w:type="dxa"/>
              <w:bottom w:w="100" w:type="dxa"/>
              <w:right w:w="100" w:type="dxa"/>
            </w:tcMar>
          </w:tcPr>
          <w:p w14:paraId="0851E27D"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Producing short duration crops</w:t>
            </w:r>
          </w:p>
        </w:tc>
        <w:tc>
          <w:tcPr>
            <w:tcW w:w="402" w:type="pct"/>
            <w:tcBorders>
              <w:top w:val="nil"/>
              <w:bottom w:val="nil"/>
            </w:tcBorders>
            <w:shd w:val="clear" w:color="auto" w:fill="auto"/>
            <w:tcMar>
              <w:top w:w="100" w:type="dxa"/>
              <w:left w:w="100" w:type="dxa"/>
              <w:bottom w:w="100" w:type="dxa"/>
              <w:right w:w="100" w:type="dxa"/>
            </w:tcMar>
          </w:tcPr>
          <w:p w14:paraId="486A7F1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51</w:t>
            </w:r>
          </w:p>
        </w:tc>
        <w:tc>
          <w:tcPr>
            <w:tcW w:w="625" w:type="pct"/>
            <w:tcBorders>
              <w:top w:val="nil"/>
              <w:bottom w:val="nil"/>
            </w:tcBorders>
            <w:shd w:val="clear" w:color="auto" w:fill="auto"/>
            <w:tcMar>
              <w:top w:w="100" w:type="dxa"/>
              <w:left w:w="100" w:type="dxa"/>
              <w:bottom w:w="100" w:type="dxa"/>
              <w:right w:w="100" w:type="dxa"/>
            </w:tcMar>
          </w:tcPr>
          <w:p w14:paraId="3899AF1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11</w:t>
            </w:r>
          </w:p>
        </w:tc>
        <w:tc>
          <w:tcPr>
            <w:tcW w:w="361" w:type="pct"/>
            <w:tcBorders>
              <w:top w:val="nil"/>
              <w:bottom w:val="nil"/>
            </w:tcBorders>
            <w:shd w:val="clear" w:color="auto" w:fill="auto"/>
            <w:tcMar>
              <w:top w:w="100" w:type="dxa"/>
              <w:left w:w="100" w:type="dxa"/>
              <w:bottom w:w="100" w:type="dxa"/>
              <w:right w:w="100" w:type="dxa"/>
            </w:tcMar>
          </w:tcPr>
          <w:p w14:paraId="7ADE6E6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c>
          <w:tcPr>
            <w:tcW w:w="353" w:type="pct"/>
            <w:tcBorders>
              <w:top w:val="nil"/>
              <w:bottom w:val="nil"/>
            </w:tcBorders>
            <w:shd w:val="clear" w:color="auto" w:fill="auto"/>
            <w:tcMar>
              <w:top w:w="100" w:type="dxa"/>
              <w:left w:w="100" w:type="dxa"/>
              <w:bottom w:w="100" w:type="dxa"/>
              <w:right w:w="100" w:type="dxa"/>
            </w:tcMar>
          </w:tcPr>
          <w:p w14:paraId="423F357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8</w:t>
            </w:r>
          </w:p>
        </w:tc>
        <w:tc>
          <w:tcPr>
            <w:tcW w:w="417" w:type="pct"/>
            <w:tcBorders>
              <w:top w:val="nil"/>
              <w:bottom w:val="nil"/>
            </w:tcBorders>
            <w:shd w:val="clear" w:color="auto" w:fill="auto"/>
            <w:tcMar>
              <w:top w:w="100" w:type="dxa"/>
              <w:left w:w="100" w:type="dxa"/>
              <w:bottom w:w="100" w:type="dxa"/>
              <w:right w:w="100" w:type="dxa"/>
            </w:tcMar>
          </w:tcPr>
          <w:p w14:paraId="0DF32FC3"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184</w:t>
            </w:r>
          </w:p>
        </w:tc>
        <w:tc>
          <w:tcPr>
            <w:tcW w:w="439" w:type="pct"/>
            <w:tcBorders>
              <w:top w:val="nil"/>
              <w:bottom w:val="nil"/>
            </w:tcBorders>
            <w:shd w:val="clear" w:color="auto" w:fill="auto"/>
            <w:tcMar>
              <w:top w:w="100" w:type="dxa"/>
              <w:left w:w="100" w:type="dxa"/>
              <w:bottom w:w="100" w:type="dxa"/>
              <w:right w:w="100" w:type="dxa"/>
            </w:tcMar>
          </w:tcPr>
          <w:p w14:paraId="457C064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w:t>
            </w:r>
          </w:p>
        </w:tc>
      </w:tr>
      <w:tr w:rsidR="001376DC" w:rsidRPr="001376DC" w14:paraId="40565F71" w14:textId="77777777" w:rsidTr="001376DC">
        <w:tc>
          <w:tcPr>
            <w:tcW w:w="2403" w:type="pct"/>
            <w:tcBorders>
              <w:top w:val="nil"/>
              <w:bottom w:val="nil"/>
            </w:tcBorders>
            <w:shd w:val="clear" w:color="auto" w:fill="auto"/>
            <w:tcMar>
              <w:top w:w="100" w:type="dxa"/>
              <w:left w:w="100" w:type="dxa"/>
              <w:bottom w:w="100" w:type="dxa"/>
              <w:right w:w="100" w:type="dxa"/>
            </w:tcMar>
          </w:tcPr>
          <w:p w14:paraId="11B2484E"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lastRenderedPageBreak/>
              <w:t>Drought tolerant species</w:t>
            </w:r>
          </w:p>
        </w:tc>
        <w:tc>
          <w:tcPr>
            <w:tcW w:w="402" w:type="pct"/>
            <w:tcBorders>
              <w:top w:val="nil"/>
              <w:bottom w:val="nil"/>
            </w:tcBorders>
            <w:shd w:val="clear" w:color="auto" w:fill="auto"/>
            <w:tcMar>
              <w:top w:w="100" w:type="dxa"/>
              <w:left w:w="100" w:type="dxa"/>
              <w:bottom w:w="100" w:type="dxa"/>
              <w:right w:w="100" w:type="dxa"/>
            </w:tcMar>
          </w:tcPr>
          <w:p w14:paraId="7F8CA30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43</w:t>
            </w:r>
          </w:p>
        </w:tc>
        <w:tc>
          <w:tcPr>
            <w:tcW w:w="625" w:type="pct"/>
            <w:tcBorders>
              <w:top w:val="nil"/>
              <w:bottom w:val="nil"/>
            </w:tcBorders>
            <w:shd w:val="clear" w:color="auto" w:fill="auto"/>
            <w:tcMar>
              <w:top w:w="100" w:type="dxa"/>
              <w:left w:w="100" w:type="dxa"/>
              <w:bottom w:w="100" w:type="dxa"/>
              <w:right w:w="100" w:type="dxa"/>
            </w:tcMar>
          </w:tcPr>
          <w:p w14:paraId="5157942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w:t>
            </w:r>
          </w:p>
        </w:tc>
        <w:tc>
          <w:tcPr>
            <w:tcW w:w="361" w:type="pct"/>
            <w:tcBorders>
              <w:top w:val="nil"/>
              <w:bottom w:val="nil"/>
            </w:tcBorders>
            <w:shd w:val="clear" w:color="auto" w:fill="auto"/>
            <w:tcMar>
              <w:top w:w="100" w:type="dxa"/>
              <w:left w:w="100" w:type="dxa"/>
              <w:bottom w:w="100" w:type="dxa"/>
              <w:right w:w="100" w:type="dxa"/>
            </w:tcMar>
          </w:tcPr>
          <w:p w14:paraId="27DB1D4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13</w:t>
            </w:r>
          </w:p>
        </w:tc>
        <w:tc>
          <w:tcPr>
            <w:tcW w:w="353" w:type="pct"/>
            <w:tcBorders>
              <w:top w:val="nil"/>
              <w:bottom w:val="nil"/>
            </w:tcBorders>
            <w:shd w:val="clear" w:color="auto" w:fill="auto"/>
            <w:tcMar>
              <w:top w:w="100" w:type="dxa"/>
              <w:left w:w="100" w:type="dxa"/>
              <w:bottom w:w="100" w:type="dxa"/>
              <w:right w:w="100" w:type="dxa"/>
            </w:tcMar>
          </w:tcPr>
          <w:p w14:paraId="1BFF958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c>
          <w:tcPr>
            <w:tcW w:w="417" w:type="pct"/>
            <w:tcBorders>
              <w:top w:val="nil"/>
              <w:bottom w:val="nil"/>
            </w:tcBorders>
            <w:shd w:val="clear" w:color="auto" w:fill="auto"/>
            <w:tcMar>
              <w:top w:w="100" w:type="dxa"/>
              <w:left w:w="100" w:type="dxa"/>
              <w:bottom w:w="100" w:type="dxa"/>
              <w:right w:w="100" w:type="dxa"/>
            </w:tcMar>
          </w:tcPr>
          <w:p w14:paraId="3717EFE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169</w:t>
            </w:r>
          </w:p>
        </w:tc>
        <w:tc>
          <w:tcPr>
            <w:tcW w:w="439" w:type="pct"/>
            <w:tcBorders>
              <w:top w:val="nil"/>
              <w:bottom w:val="nil"/>
            </w:tcBorders>
            <w:shd w:val="clear" w:color="auto" w:fill="auto"/>
            <w:tcMar>
              <w:top w:w="100" w:type="dxa"/>
              <w:left w:w="100" w:type="dxa"/>
              <w:bottom w:w="100" w:type="dxa"/>
              <w:right w:w="100" w:type="dxa"/>
            </w:tcMar>
          </w:tcPr>
          <w:p w14:paraId="2C5B2991"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w:t>
            </w:r>
          </w:p>
        </w:tc>
      </w:tr>
      <w:tr w:rsidR="001376DC" w:rsidRPr="001376DC" w14:paraId="36012B3B" w14:textId="77777777" w:rsidTr="001376DC">
        <w:tc>
          <w:tcPr>
            <w:tcW w:w="2403" w:type="pct"/>
            <w:tcBorders>
              <w:top w:val="nil"/>
              <w:bottom w:val="nil"/>
            </w:tcBorders>
            <w:shd w:val="clear" w:color="auto" w:fill="auto"/>
            <w:tcMar>
              <w:top w:w="100" w:type="dxa"/>
              <w:left w:w="100" w:type="dxa"/>
              <w:bottom w:w="100" w:type="dxa"/>
              <w:right w:w="100" w:type="dxa"/>
            </w:tcMar>
          </w:tcPr>
          <w:p w14:paraId="4C983BA1"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Use of organic fertilizers</w:t>
            </w:r>
          </w:p>
        </w:tc>
        <w:tc>
          <w:tcPr>
            <w:tcW w:w="402" w:type="pct"/>
            <w:tcBorders>
              <w:top w:val="nil"/>
              <w:bottom w:val="nil"/>
            </w:tcBorders>
            <w:shd w:val="clear" w:color="auto" w:fill="auto"/>
            <w:tcMar>
              <w:top w:w="100" w:type="dxa"/>
              <w:left w:w="100" w:type="dxa"/>
              <w:bottom w:w="100" w:type="dxa"/>
              <w:right w:w="100" w:type="dxa"/>
            </w:tcMar>
          </w:tcPr>
          <w:p w14:paraId="07347791"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33</w:t>
            </w:r>
          </w:p>
        </w:tc>
        <w:tc>
          <w:tcPr>
            <w:tcW w:w="625" w:type="pct"/>
            <w:tcBorders>
              <w:top w:val="nil"/>
              <w:bottom w:val="nil"/>
            </w:tcBorders>
            <w:shd w:val="clear" w:color="auto" w:fill="auto"/>
            <w:tcMar>
              <w:top w:w="100" w:type="dxa"/>
              <w:left w:w="100" w:type="dxa"/>
              <w:bottom w:w="100" w:type="dxa"/>
              <w:right w:w="100" w:type="dxa"/>
            </w:tcMar>
          </w:tcPr>
          <w:p w14:paraId="02DBB49F"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17</w:t>
            </w:r>
          </w:p>
        </w:tc>
        <w:tc>
          <w:tcPr>
            <w:tcW w:w="361" w:type="pct"/>
            <w:tcBorders>
              <w:top w:val="nil"/>
              <w:bottom w:val="nil"/>
            </w:tcBorders>
            <w:shd w:val="clear" w:color="auto" w:fill="auto"/>
            <w:tcMar>
              <w:top w:w="100" w:type="dxa"/>
              <w:left w:w="100" w:type="dxa"/>
              <w:bottom w:w="100" w:type="dxa"/>
              <w:right w:w="100" w:type="dxa"/>
            </w:tcMar>
          </w:tcPr>
          <w:p w14:paraId="41ACDB0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11</w:t>
            </w:r>
          </w:p>
        </w:tc>
        <w:tc>
          <w:tcPr>
            <w:tcW w:w="353" w:type="pct"/>
            <w:tcBorders>
              <w:top w:val="nil"/>
              <w:bottom w:val="nil"/>
            </w:tcBorders>
            <w:shd w:val="clear" w:color="auto" w:fill="auto"/>
            <w:tcMar>
              <w:top w:w="100" w:type="dxa"/>
              <w:left w:w="100" w:type="dxa"/>
              <w:bottom w:w="100" w:type="dxa"/>
              <w:right w:w="100" w:type="dxa"/>
            </w:tcMar>
          </w:tcPr>
          <w:p w14:paraId="1F5C70C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18</w:t>
            </w:r>
          </w:p>
        </w:tc>
        <w:tc>
          <w:tcPr>
            <w:tcW w:w="417" w:type="pct"/>
            <w:tcBorders>
              <w:top w:val="nil"/>
              <w:bottom w:val="nil"/>
            </w:tcBorders>
            <w:shd w:val="clear" w:color="auto" w:fill="auto"/>
            <w:tcMar>
              <w:top w:w="100" w:type="dxa"/>
              <w:left w:w="100" w:type="dxa"/>
              <w:bottom w:w="100" w:type="dxa"/>
              <w:right w:w="100" w:type="dxa"/>
            </w:tcMar>
          </w:tcPr>
          <w:p w14:paraId="385F076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144</w:t>
            </w:r>
          </w:p>
        </w:tc>
        <w:tc>
          <w:tcPr>
            <w:tcW w:w="439" w:type="pct"/>
            <w:tcBorders>
              <w:top w:val="nil"/>
              <w:bottom w:val="nil"/>
            </w:tcBorders>
            <w:shd w:val="clear" w:color="auto" w:fill="auto"/>
            <w:tcMar>
              <w:top w:w="100" w:type="dxa"/>
              <w:left w:w="100" w:type="dxa"/>
              <w:bottom w:w="100" w:type="dxa"/>
              <w:right w:w="100" w:type="dxa"/>
            </w:tcMar>
          </w:tcPr>
          <w:p w14:paraId="30AB484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w:t>
            </w:r>
          </w:p>
        </w:tc>
      </w:tr>
      <w:tr w:rsidR="001376DC" w:rsidRPr="001376DC" w14:paraId="4E726010" w14:textId="77777777" w:rsidTr="001376DC">
        <w:tc>
          <w:tcPr>
            <w:tcW w:w="2403" w:type="pct"/>
            <w:tcBorders>
              <w:top w:val="nil"/>
              <w:bottom w:val="nil"/>
            </w:tcBorders>
            <w:shd w:val="clear" w:color="auto" w:fill="auto"/>
            <w:tcMar>
              <w:top w:w="100" w:type="dxa"/>
              <w:left w:w="100" w:type="dxa"/>
              <w:bottom w:w="100" w:type="dxa"/>
              <w:right w:w="100" w:type="dxa"/>
            </w:tcMar>
          </w:tcPr>
          <w:p w14:paraId="65E442EF"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Moved to non-farm activities</w:t>
            </w:r>
          </w:p>
        </w:tc>
        <w:tc>
          <w:tcPr>
            <w:tcW w:w="402" w:type="pct"/>
            <w:tcBorders>
              <w:top w:val="nil"/>
              <w:bottom w:val="nil"/>
            </w:tcBorders>
            <w:shd w:val="clear" w:color="auto" w:fill="auto"/>
            <w:tcMar>
              <w:top w:w="100" w:type="dxa"/>
              <w:left w:w="100" w:type="dxa"/>
              <w:bottom w:w="100" w:type="dxa"/>
              <w:right w:w="100" w:type="dxa"/>
            </w:tcMar>
          </w:tcPr>
          <w:p w14:paraId="00E8B620"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28</w:t>
            </w:r>
          </w:p>
        </w:tc>
        <w:tc>
          <w:tcPr>
            <w:tcW w:w="625" w:type="pct"/>
            <w:tcBorders>
              <w:top w:val="nil"/>
              <w:bottom w:val="nil"/>
            </w:tcBorders>
            <w:shd w:val="clear" w:color="auto" w:fill="auto"/>
            <w:tcMar>
              <w:top w:w="100" w:type="dxa"/>
              <w:left w:w="100" w:type="dxa"/>
              <w:bottom w:w="100" w:type="dxa"/>
              <w:right w:w="100" w:type="dxa"/>
            </w:tcMar>
          </w:tcPr>
          <w:p w14:paraId="7A9FA14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21</w:t>
            </w:r>
          </w:p>
        </w:tc>
        <w:tc>
          <w:tcPr>
            <w:tcW w:w="361" w:type="pct"/>
            <w:tcBorders>
              <w:top w:val="nil"/>
              <w:bottom w:val="nil"/>
            </w:tcBorders>
            <w:shd w:val="clear" w:color="auto" w:fill="auto"/>
            <w:tcMar>
              <w:top w:w="100" w:type="dxa"/>
              <w:left w:w="100" w:type="dxa"/>
              <w:bottom w:w="100" w:type="dxa"/>
              <w:right w:w="100" w:type="dxa"/>
            </w:tcMar>
          </w:tcPr>
          <w:p w14:paraId="58FBB8E0"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16</w:t>
            </w:r>
          </w:p>
        </w:tc>
        <w:tc>
          <w:tcPr>
            <w:tcW w:w="353" w:type="pct"/>
            <w:tcBorders>
              <w:top w:val="nil"/>
              <w:bottom w:val="nil"/>
            </w:tcBorders>
            <w:shd w:val="clear" w:color="auto" w:fill="auto"/>
            <w:tcMar>
              <w:top w:w="100" w:type="dxa"/>
              <w:left w:w="100" w:type="dxa"/>
              <w:bottom w:w="100" w:type="dxa"/>
              <w:right w:w="100" w:type="dxa"/>
            </w:tcMar>
          </w:tcPr>
          <w:p w14:paraId="4BF04DB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w:t>
            </w:r>
          </w:p>
        </w:tc>
        <w:tc>
          <w:tcPr>
            <w:tcW w:w="417" w:type="pct"/>
            <w:tcBorders>
              <w:top w:val="nil"/>
              <w:bottom w:val="nil"/>
            </w:tcBorders>
            <w:shd w:val="clear" w:color="auto" w:fill="auto"/>
            <w:tcMar>
              <w:top w:w="100" w:type="dxa"/>
              <w:left w:w="100" w:type="dxa"/>
              <w:bottom w:w="100" w:type="dxa"/>
              <w:right w:w="100" w:type="dxa"/>
            </w:tcMar>
          </w:tcPr>
          <w:p w14:paraId="5CE1D48C"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142</w:t>
            </w:r>
          </w:p>
        </w:tc>
        <w:tc>
          <w:tcPr>
            <w:tcW w:w="439" w:type="pct"/>
            <w:tcBorders>
              <w:top w:val="nil"/>
              <w:bottom w:val="nil"/>
            </w:tcBorders>
            <w:shd w:val="clear" w:color="auto" w:fill="auto"/>
            <w:tcMar>
              <w:top w:w="100" w:type="dxa"/>
              <w:left w:w="100" w:type="dxa"/>
              <w:bottom w:w="100" w:type="dxa"/>
              <w:right w:w="100" w:type="dxa"/>
            </w:tcMar>
          </w:tcPr>
          <w:p w14:paraId="5EA3D6C0"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8</w:t>
            </w:r>
          </w:p>
        </w:tc>
      </w:tr>
      <w:tr w:rsidR="001376DC" w:rsidRPr="001376DC" w14:paraId="3967A7B8" w14:textId="77777777" w:rsidTr="001376DC">
        <w:tc>
          <w:tcPr>
            <w:tcW w:w="2403" w:type="pct"/>
            <w:tcBorders>
              <w:top w:val="nil"/>
              <w:bottom w:val="nil"/>
            </w:tcBorders>
            <w:shd w:val="clear" w:color="auto" w:fill="auto"/>
            <w:tcMar>
              <w:top w:w="100" w:type="dxa"/>
              <w:left w:w="100" w:type="dxa"/>
              <w:bottom w:w="100" w:type="dxa"/>
              <w:right w:w="100" w:type="dxa"/>
            </w:tcMar>
          </w:tcPr>
          <w:p w14:paraId="14DC1743"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Training from DoA</w:t>
            </w:r>
          </w:p>
        </w:tc>
        <w:tc>
          <w:tcPr>
            <w:tcW w:w="402" w:type="pct"/>
            <w:tcBorders>
              <w:top w:val="nil"/>
              <w:bottom w:val="nil"/>
            </w:tcBorders>
            <w:shd w:val="clear" w:color="auto" w:fill="auto"/>
            <w:tcMar>
              <w:top w:w="100" w:type="dxa"/>
              <w:left w:w="100" w:type="dxa"/>
              <w:bottom w:w="100" w:type="dxa"/>
              <w:right w:w="100" w:type="dxa"/>
            </w:tcMar>
          </w:tcPr>
          <w:p w14:paraId="5A7529D3"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15</w:t>
            </w:r>
          </w:p>
        </w:tc>
        <w:tc>
          <w:tcPr>
            <w:tcW w:w="625" w:type="pct"/>
            <w:tcBorders>
              <w:top w:val="nil"/>
              <w:bottom w:val="nil"/>
            </w:tcBorders>
            <w:shd w:val="clear" w:color="auto" w:fill="auto"/>
            <w:tcMar>
              <w:top w:w="100" w:type="dxa"/>
              <w:left w:w="100" w:type="dxa"/>
              <w:bottom w:w="100" w:type="dxa"/>
              <w:right w:w="100" w:type="dxa"/>
            </w:tcMar>
          </w:tcPr>
          <w:p w14:paraId="5BD25E3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17</w:t>
            </w:r>
          </w:p>
        </w:tc>
        <w:tc>
          <w:tcPr>
            <w:tcW w:w="361" w:type="pct"/>
            <w:tcBorders>
              <w:top w:val="nil"/>
              <w:bottom w:val="nil"/>
            </w:tcBorders>
            <w:shd w:val="clear" w:color="auto" w:fill="auto"/>
            <w:tcMar>
              <w:top w:w="100" w:type="dxa"/>
              <w:left w:w="100" w:type="dxa"/>
              <w:bottom w:w="100" w:type="dxa"/>
              <w:right w:w="100" w:type="dxa"/>
            </w:tcMar>
          </w:tcPr>
          <w:p w14:paraId="30763B27"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38</w:t>
            </w:r>
          </w:p>
        </w:tc>
        <w:tc>
          <w:tcPr>
            <w:tcW w:w="353" w:type="pct"/>
            <w:tcBorders>
              <w:top w:val="nil"/>
              <w:bottom w:val="nil"/>
            </w:tcBorders>
            <w:shd w:val="clear" w:color="auto" w:fill="auto"/>
            <w:tcMar>
              <w:top w:w="100" w:type="dxa"/>
              <w:left w:w="100" w:type="dxa"/>
              <w:bottom w:w="100" w:type="dxa"/>
              <w:right w:w="100" w:type="dxa"/>
            </w:tcMar>
          </w:tcPr>
          <w:p w14:paraId="42C81DB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c>
          <w:tcPr>
            <w:tcW w:w="417" w:type="pct"/>
            <w:tcBorders>
              <w:top w:val="nil"/>
              <w:bottom w:val="nil"/>
            </w:tcBorders>
            <w:shd w:val="clear" w:color="auto" w:fill="auto"/>
            <w:tcMar>
              <w:top w:w="100" w:type="dxa"/>
              <w:left w:w="100" w:type="dxa"/>
              <w:bottom w:w="100" w:type="dxa"/>
              <w:right w:w="100" w:type="dxa"/>
            </w:tcMar>
          </w:tcPr>
          <w:p w14:paraId="1228A11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117</w:t>
            </w:r>
          </w:p>
        </w:tc>
        <w:tc>
          <w:tcPr>
            <w:tcW w:w="439" w:type="pct"/>
            <w:tcBorders>
              <w:top w:val="nil"/>
              <w:bottom w:val="nil"/>
            </w:tcBorders>
            <w:shd w:val="clear" w:color="auto" w:fill="auto"/>
            <w:tcMar>
              <w:top w:w="100" w:type="dxa"/>
              <w:left w:w="100" w:type="dxa"/>
              <w:bottom w:w="100" w:type="dxa"/>
              <w:right w:w="100" w:type="dxa"/>
            </w:tcMar>
          </w:tcPr>
          <w:p w14:paraId="3BB8BE41"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r>
      <w:tr w:rsidR="001376DC" w:rsidRPr="001376DC" w14:paraId="4B8C1CFA" w14:textId="77777777" w:rsidTr="001376DC">
        <w:tc>
          <w:tcPr>
            <w:tcW w:w="2403" w:type="pct"/>
            <w:tcBorders>
              <w:top w:val="nil"/>
              <w:bottom w:val="single" w:sz="4" w:space="0" w:color="auto"/>
            </w:tcBorders>
            <w:shd w:val="clear" w:color="auto" w:fill="auto"/>
            <w:tcMar>
              <w:top w:w="100" w:type="dxa"/>
              <w:left w:w="100" w:type="dxa"/>
              <w:bottom w:w="100" w:type="dxa"/>
              <w:right w:w="100" w:type="dxa"/>
            </w:tcMar>
          </w:tcPr>
          <w:p w14:paraId="589A0B1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Crop insurance</w:t>
            </w:r>
          </w:p>
        </w:tc>
        <w:tc>
          <w:tcPr>
            <w:tcW w:w="402" w:type="pct"/>
            <w:tcBorders>
              <w:top w:val="nil"/>
              <w:bottom w:val="single" w:sz="4" w:space="0" w:color="auto"/>
            </w:tcBorders>
            <w:shd w:val="clear" w:color="auto" w:fill="auto"/>
            <w:tcMar>
              <w:top w:w="100" w:type="dxa"/>
              <w:left w:w="100" w:type="dxa"/>
              <w:bottom w:w="100" w:type="dxa"/>
              <w:right w:w="100" w:type="dxa"/>
            </w:tcMar>
          </w:tcPr>
          <w:p w14:paraId="28A87BF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0</w:t>
            </w:r>
          </w:p>
        </w:tc>
        <w:tc>
          <w:tcPr>
            <w:tcW w:w="625" w:type="pct"/>
            <w:tcBorders>
              <w:top w:val="nil"/>
              <w:bottom w:val="single" w:sz="4" w:space="0" w:color="auto"/>
            </w:tcBorders>
            <w:shd w:val="clear" w:color="auto" w:fill="auto"/>
            <w:tcMar>
              <w:top w:w="100" w:type="dxa"/>
              <w:left w:w="100" w:type="dxa"/>
              <w:bottom w:w="100" w:type="dxa"/>
              <w:right w:w="100" w:type="dxa"/>
            </w:tcMar>
          </w:tcPr>
          <w:p w14:paraId="62A8DAA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w:t>
            </w:r>
          </w:p>
        </w:tc>
        <w:tc>
          <w:tcPr>
            <w:tcW w:w="361" w:type="pct"/>
            <w:tcBorders>
              <w:top w:val="nil"/>
              <w:bottom w:val="single" w:sz="4" w:space="0" w:color="auto"/>
            </w:tcBorders>
            <w:shd w:val="clear" w:color="auto" w:fill="auto"/>
            <w:tcMar>
              <w:top w:w="100" w:type="dxa"/>
              <w:left w:w="100" w:type="dxa"/>
              <w:bottom w:w="100" w:type="dxa"/>
              <w:right w:w="100" w:type="dxa"/>
            </w:tcMar>
          </w:tcPr>
          <w:p w14:paraId="02D8C7F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353" w:type="pct"/>
            <w:tcBorders>
              <w:top w:val="nil"/>
              <w:bottom w:val="single" w:sz="4" w:space="0" w:color="auto"/>
            </w:tcBorders>
            <w:shd w:val="clear" w:color="auto" w:fill="auto"/>
            <w:tcMar>
              <w:top w:w="100" w:type="dxa"/>
              <w:left w:w="100" w:type="dxa"/>
              <w:bottom w:w="100" w:type="dxa"/>
              <w:right w:w="100" w:type="dxa"/>
            </w:tcMar>
          </w:tcPr>
          <w:p w14:paraId="517BB79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75</w:t>
            </w:r>
          </w:p>
        </w:tc>
        <w:tc>
          <w:tcPr>
            <w:tcW w:w="417" w:type="pct"/>
            <w:tcBorders>
              <w:top w:val="nil"/>
              <w:bottom w:val="single" w:sz="4" w:space="0" w:color="auto"/>
            </w:tcBorders>
            <w:shd w:val="clear" w:color="auto" w:fill="auto"/>
            <w:tcMar>
              <w:top w:w="100" w:type="dxa"/>
              <w:left w:w="100" w:type="dxa"/>
              <w:bottom w:w="100" w:type="dxa"/>
              <w:right w:w="100" w:type="dxa"/>
            </w:tcMar>
          </w:tcPr>
          <w:p w14:paraId="123E7DB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w:t>
            </w:r>
          </w:p>
        </w:tc>
        <w:tc>
          <w:tcPr>
            <w:tcW w:w="439" w:type="pct"/>
            <w:tcBorders>
              <w:top w:val="nil"/>
              <w:bottom w:val="single" w:sz="4" w:space="0" w:color="auto"/>
            </w:tcBorders>
            <w:shd w:val="clear" w:color="auto" w:fill="auto"/>
            <w:tcMar>
              <w:top w:w="100" w:type="dxa"/>
              <w:left w:w="100" w:type="dxa"/>
              <w:bottom w:w="100" w:type="dxa"/>
              <w:right w:w="100" w:type="dxa"/>
            </w:tcMar>
          </w:tcPr>
          <w:p w14:paraId="026A856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10</w:t>
            </w:r>
          </w:p>
        </w:tc>
      </w:tr>
    </w:tbl>
    <w:p w14:paraId="56C9AAC3" w14:textId="5BB03276" w:rsidR="002F7149" w:rsidRDefault="00B24793" w:rsidP="00B24793">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Farmers were keen to adopt modern technologies for cultivation gradually. Since the technologies are costly, poor farmers could not afford expensive technologies. Therefore, a medium business of renting such technologies to farmers </w:t>
      </w:r>
      <w:r>
        <w:rPr>
          <w:rFonts w:ascii="Times New Roman" w:hAnsi="Times New Roman" w:cs="Times New Roman"/>
          <w:sz w:val="24"/>
          <w:szCs w:val="24"/>
        </w:rPr>
        <w:t>owned mainly</w:t>
      </w:r>
      <w:r w:rsidRPr="004A3084">
        <w:rPr>
          <w:rFonts w:ascii="Times New Roman" w:hAnsi="Times New Roman" w:cs="Times New Roman"/>
          <w:sz w:val="24"/>
          <w:szCs w:val="24"/>
        </w:rPr>
        <w:t xml:space="preserve"> by influential people and wealthy farmers evolved.</w:t>
      </w:r>
      <w:r>
        <w:rPr>
          <w:rFonts w:ascii="Times New Roman" w:hAnsi="Times New Roman" w:cs="Times New Roman"/>
          <w:sz w:val="24"/>
          <w:szCs w:val="24"/>
        </w:rPr>
        <w:t xml:space="preserve"> </w:t>
      </w:r>
      <w:r w:rsidR="004A3084" w:rsidRPr="004A3084">
        <w:rPr>
          <w:rFonts w:ascii="Times New Roman" w:hAnsi="Times New Roman" w:cs="Times New Roman"/>
          <w:sz w:val="24"/>
          <w:szCs w:val="24"/>
        </w:rPr>
        <w:t>Such modern technologies include plowing machines (rent 675 BDT per hectare), crop planting machine</w:t>
      </w:r>
      <w:r w:rsidR="002F7149">
        <w:rPr>
          <w:rFonts w:ascii="Times New Roman" w:hAnsi="Times New Roman" w:cs="Times New Roman"/>
          <w:sz w:val="24"/>
          <w:szCs w:val="24"/>
        </w:rPr>
        <w:t>s</w:t>
      </w:r>
      <w:r w:rsidR="004A3084" w:rsidRPr="004A3084">
        <w:rPr>
          <w:rFonts w:ascii="Times New Roman" w:hAnsi="Times New Roman" w:cs="Times New Roman"/>
          <w:sz w:val="24"/>
          <w:szCs w:val="24"/>
        </w:rPr>
        <w:t xml:space="preserve"> (rent 780 BDT per hectare), paddy harvesting machine</w:t>
      </w:r>
      <w:r w:rsidR="002F7149">
        <w:rPr>
          <w:rFonts w:ascii="Times New Roman" w:hAnsi="Times New Roman" w:cs="Times New Roman"/>
          <w:sz w:val="24"/>
          <w:szCs w:val="24"/>
        </w:rPr>
        <w:t>s</w:t>
      </w:r>
      <w:r w:rsidR="004A3084" w:rsidRPr="004A3084">
        <w:rPr>
          <w:rFonts w:ascii="Times New Roman" w:hAnsi="Times New Roman" w:cs="Times New Roman"/>
          <w:sz w:val="24"/>
          <w:szCs w:val="24"/>
        </w:rPr>
        <w:t xml:space="preserve"> (rent 450 BDT per hectare), and rice husking machine (rent 300 BDT per 10 kg rice). There has been an increasing application of chemicals on land for higher yield as the number of pest attacks has also increased. Local stores and pharmacies were the primary sources of chemicals to the farmers, and the storekeepers were utterly unaware of the safe dose limits of these chemicals and pesticides. Dealers of national and international companies advertise their products in the local market. They use different marketing methods to draw farmers' attention, including arranging street dramas, lecture sessions, and video commercials. However, no information about the safe dose limits and the harmful consequences of chemicals is not addressed. A culture of marketing practices that lacked responsible business philosophy among the companies doing agribusiness has emerged. Farmers rarely visit local agricultural offices for farming needs. Farmers do not take any measurement method into account while they use chemicals on </w:t>
      </w:r>
      <w:r w:rsidR="002F7149">
        <w:rPr>
          <w:rFonts w:ascii="Times New Roman" w:hAnsi="Times New Roman" w:cs="Times New Roman"/>
          <w:sz w:val="24"/>
          <w:szCs w:val="24"/>
        </w:rPr>
        <w:t xml:space="preserve">the </w:t>
      </w:r>
      <w:r w:rsidR="004A3084" w:rsidRPr="004A3084">
        <w:rPr>
          <w:rFonts w:ascii="Times New Roman" w:hAnsi="Times New Roman" w:cs="Times New Roman"/>
          <w:sz w:val="24"/>
          <w:szCs w:val="24"/>
        </w:rPr>
        <w:t>land.</w:t>
      </w:r>
    </w:p>
    <w:p w14:paraId="5CD2D16B" w14:textId="65D41AA3" w:rsidR="004A3084" w:rsidRDefault="004A3084" w:rsidP="006A670B">
      <w:pPr>
        <w:spacing w:before="240"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In contrast to farmers' argument of increasing pests, agricultural experts pointed out that using antibiotics on land without following any standard measurement makes the pest control efforts inefficient. Pests with greater strength affect crops, and the </w:t>
      </w:r>
      <w:r w:rsidR="002F7149">
        <w:rPr>
          <w:rFonts w:ascii="Times New Roman" w:hAnsi="Times New Roman" w:cs="Times New Roman"/>
          <w:sz w:val="24"/>
          <w:szCs w:val="24"/>
        </w:rPr>
        <w:t>farmers repeatedly follow the process of chemical use</w:t>
      </w:r>
      <w:r w:rsidRPr="004A3084">
        <w:rPr>
          <w:rFonts w:ascii="Times New Roman" w:hAnsi="Times New Roman" w:cs="Times New Roman"/>
          <w:sz w:val="24"/>
          <w:szCs w:val="24"/>
        </w:rPr>
        <w:t xml:space="preserve"> to tackle the situation</w:t>
      </w:r>
      <w:r w:rsidR="002F7149">
        <w:rPr>
          <w:rFonts w:ascii="Times New Roman" w:hAnsi="Times New Roman" w:cs="Times New Roman"/>
          <w:sz w:val="24"/>
          <w:szCs w:val="24"/>
        </w:rPr>
        <w:t>,</w:t>
      </w:r>
      <w:r w:rsidRPr="004A3084">
        <w:rPr>
          <w:rFonts w:ascii="Times New Roman" w:hAnsi="Times New Roman" w:cs="Times New Roman"/>
          <w:sz w:val="24"/>
          <w:szCs w:val="24"/>
        </w:rPr>
        <w:t xml:space="preserve"> staying blindfolded about the consequences.</w:t>
      </w:r>
      <w:r>
        <w:rPr>
          <w:rFonts w:ascii="Times New Roman" w:hAnsi="Times New Roman" w:cs="Times New Roman"/>
          <w:sz w:val="24"/>
          <w:szCs w:val="24"/>
        </w:rPr>
        <w:t xml:space="preserve"> </w:t>
      </w:r>
      <w:r w:rsidRPr="004A3084">
        <w:rPr>
          <w:rFonts w:ascii="Times New Roman" w:hAnsi="Times New Roman" w:cs="Times New Roman"/>
          <w:sz w:val="24"/>
          <w:szCs w:val="24"/>
        </w:rPr>
        <w:t xml:space="preserve">Through a multiple linear regression analysis, the contributing factors in the relationship between selected independent variables (age, literacy level, monthly income, financial loans, amount of land owned, alternative income, and basic knowledge about climate change) and farmers’ adaptation strategy (dependent variable) were explored in this study </w:t>
      </w:r>
      <w:r>
        <w:rPr>
          <w:rFonts w:ascii="Times New Roman" w:hAnsi="Times New Roman" w:cs="Times New Roman"/>
          <w:sz w:val="24"/>
          <w:szCs w:val="24"/>
        </w:rPr>
        <w:t>[</w:t>
      </w:r>
      <w:r w:rsidRPr="004A3084">
        <w:rPr>
          <w:rFonts w:ascii="Times New Roman" w:hAnsi="Times New Roman" w:cs="Times New Roman"/>
          <w:sz w:val="24"/>
          <w:szCs w:val="24"/>
        </w:rPr>
        <w:t>Table 3</w:t>
      </w:r>
      <w:r>
        <w:rPr>
          <w:rFonts w:ascii="Times New Roman" w:hAnsi="Times New Roman" w:cs="Times New Roman"/>
          <w:sz w:val="24"/>
          <w:szCs w:val="24"/>
        </w:rPr>
        <w:t>]</w:t>
      </w:r>
      <w:r w:rsidRPr="004A3084">
        <w:rPr>
          <w:rFonts w:ascii="Times New Roman" w:hAnsi="Times New Roman" w:cs="Times New Roman"/>
          <w:sz w:val="24"/>
          <w:szCs w:val="24"/>
        </w:rPr>
        <w:t>.</w:t>
      </w:r>
    </w:p>
    <w:p w14:paraId="0A439091" w14:textId="2AA94A06" w:rsidR="001376DC" w:rsidRPr="004A3084" w:rsidRDefault="004A3084"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lastRenderedPageBreak/>
        <w:t xml:space="preserve">It was revealed that farmers’ age is positive and significantly related to adaptation strategies to climate change effects. It indicates that with increasing farming experience, the probability of undertaking adaptation strategies increases. Since most of the respondents belong to the middle age group and above, they have had more </w:t>
      </w:r>
      <w:r w:rsidR="002F7149">
        <w:rPr>
          <w:rFonts w:ascii="Times New Roman" w:hAnsi="Times New Roman" w:cs="Times New Roman"/>
          <w:sz w:val="24"/>
          <w:szCs w:val="24"/>
        </w:rPr>
        <w:t>farming experience</w:t>
      </w:r>
      <w:r w:rsidRPr="004A3084">
        <w:rPr>
          <w:rFonts w:ascii="Times New Roman" w:hAnsi="Times New Roman" w:cs="Times New Roman"/>
          <w:sz w:val="24"/>
          <w:szCs w:val="24"/>
        </w:rPr>
        <w:t xml:space="preserve"> in changing climate. It is evident from several studies that with age, farmers gain years of experience in agriculture</w:t>
      </w:r>
      <w:r w:rsidR="002F7149">
        <w:rPr>
          <w:rFonts w:ascii="Times New Roman" w:hAnsi="Times New Roman" w:cs="Times New Roman"/>
          <w:sz w:val="24"/>
          <w:szCs w:val="24"/>
        </w:rPr>
        <w:t>,</w:t>
      </w:r>
      <w:r w:rsidRPr="004A3084">
        <w:rPr>
          <w:rFonts w:ascii="Times New Roman" w:hAnsi="Times New Roman" w:cs="Times New Roman"/>
          <w:sz w:val="24"/>
          <w:szCs w:val="24"/>
        </w:rPr>
        <w:t xml:space="preserve"> and farming experience </w:t>
      </w:r>
      <w:r w:rsidR="002F7149" w:rsidRPr="004A3084">
        <w:rPr>
          <w:rFonts w:ascii="Times New Roman" w:hAnsi="Times New Roman" w:cs="Times New Roman"/>
          <w:sz w:val="24"/>
          <w:szCs w:val="24"/>
        </w:rPr>
        <w:t>increases the probability of adopting more improved and diverse agricultural strategies</w:t>
      </w:r>
      <w:sdt>
        <w:sdtPr>
          <w:rPr>
            <w:rFonts w:ascii="Times New Roman" w:hAnsi="Times New Roman" w:cs="Times New Roman"/>
            <w:sz w:val="24"/>
            <w:szCs w:val="24"/>
          </w:rPr>
          <w:id w:val="-1059085913"/>
          <w:citation/>
        </w:sdtPr>
        <w:sdtEndPr/>
        <w:sdtContent>
          <w:r w:rsidR="00D61430">
            <w:rPr>
              <w:rFonts w:ascii="Times New Roman" w:hAnsi="Times New Roman" w:cs="Times New Roman"/>
              <w:sz w:val="24"/>
              <w:szCs w:val="24"/>
            </w:rPr>
            <w:fldChar w:fldCharType="begin"/>
          </w:r>
          <w:r w:rsidR="00D61430">
            <w:rPr>
              <w:rFonts w:ascii="Times New Roman" w:hAnsi="Times New Roman" w:cs="Times New Roman"/>
              <w:sz w:val="24"/>
              <w:szCs w:val="24"/>
            </w:rPr>
            <w:instrText xml:space="preserve"> CITATION Der08 \l 1033 </w:instrText>
          </w:r>
          <w:r w:rsidR="00D61430">
            <w:rPr>
              <w:rFonts w:ascii="Times New Roman" w:hAnsi="Times New Roman" w:cs="Times New Roman"/>
              <w:sz w:val="24"/>
              <w:szCs w:val="24"/>
            </w:rPr>
            <w:fldChar w:fldCharType="separate"/>
          </w:r>
          <w:r w:rsidR="00D61430">
            <w:rPr>
              <w:rFonts w:ascii="Times New Roman" w:hAnsi="Times New Roman" w:cs="Times New Roman"/>
              <w:noProof/>
              <w:sz w:val="24"/>
              <w:szCs w:val="24"/>
            </w:rPr>
            <w:t xml:space="preserve"> </w:t>
          </w:r>
          <w:r w:rsidR="00D61430" w:rsidRPr="00D61430">
            <w:rPr>
              <w:rFonts w:ascii="Times New Roman" w:hAnsi="Times New Roman" w:cs="Times New Roman"/>
              <w:noProof/>
              <w:sz w:val="24"/>
              <w:szCs w:val="24"/>
            </w:rPr>
            <w:t>(Deressa, Hassan, Alemu, Yesuf, &amp; Ringler, 2008)</w:t>
          </w:r>
          <w:r w:rsidR="00D61430">
            <w:rPr>
              <w:rFonts w:ascii="Times New Roman" w:hAnsi="Times New Roman" w:cs="Times New Roman"/>
              <w:sz w:val="24"/>
              <w:szCs w:val="24"/>
            </w:rPr>
            <w:fldChar w:fldCharType="end"/>
          </w:r>
        </w:sdtContent>
      </w:sdt>
      <w:r w:rsidR="002F7149" w:rsidRPr="004A3084">
        <w:rPr>
          <w:rFonts w:ascii="Times New Roman" w:hAnsi="Times New Roman" w:cs="Times New Roman"/>
          <w:sz w:val="24"/>
          <w:szCs w:val="24"/>
        </w:rPr>
        <w:t>.</w:t>
      </w:r>
    </w:p>
    <w:p w14:paraId="3827BCD8" w14:textId="3252801B" w:rsidR="001376DC" w:rsidRPr="00FD4A32" w:rsidRDefault="001376DC" w:rsidP="006A670B">
      <w:pPr>
        <w:pStyle w:val="Caption"/>
        <w:keepNext/>
        <w:spacing w:line="240" w:lineRule="auto"/>
        <w:rPr>
          <w:rFonts w:ascii="Times New Roman" w:hAnsi="Times New Roman" w:cs="Times New Roman"/>
          <w:sz w:val="20"/>
          <w:szCs w:val="20"/>
        </w:rPr>
      </w:pPr>
      <w:r w:rsidRPr="00FD4A32">
        <w:rPr>
          <w:rFonts w:ascii="Times New Roman" w:hAnsi="Times New Roman" w:cs="Times New Roman"/>
          <w:sz w:val="20"/>
          <w:szCs w:val="20"/>
        </w:rPr>
        <w:t xml:space="preserve">Table </w:t>
      </w:r>
      <w:r w:rsidR="00A34D67" w:rsidRPr="00FD4A32">
        <w:rPr>
          <w:rFonts w:ascii="Times New Roman" w:hAnsi="Times New Roman" w:cs="Times New Roman"/>
          <w:sz w:val="20"/>
          <w:szCs w:val="20"/>
        </w:rPr>
        <w:fldChar w:fldCharType="begin"/>
      </w:r>
      <w:r w:rsidR="00A34D67" w:rsidRPr="00FD4A32">
        <w:rPr>
          <w:rFonts w:ascii="Times New Roman" w:hAnsi="Times New Roman" w:cs="Times New Roman"/>
          <w:sz w:val="20"/>
          <w:szCs w:val="20"/>
        </w:rPr>
        <w:instrText xml:space="preserve"> SEQ Table \* ARABIC </w:instrText>
      </w:r>
      <w:r w:rsidR="00A34D67" w:rsidRPr="00FD4A32">
        <w:rPr>
          <w:rFonts w:ascii="Times New Roman" w:hAnsi="Times New Roman" w:cs="Times New Roman"/>
          <w:sz w:val="20"/>
          <w:szCs w:val="20"/>
        </w:rPr>
        <w:fldChar w:fldCharType="separate"/>
      </w:r>
      <w:r w:rsidR="003D295E">
        <w:rPr>
          <w:rFonts w:ascii="Times New Roman" w:hAnsi="Times New Roman" w:cs="Times New Roman"/>
          <w:noProof/>
          <w:sz w:val="20"/>
          <w:szCs w:val="20"/>
        </w:rPr>
        <w:t>3</w:t>
      </w:r>
      <w:r w:rsidR="00A34D67" w:rsidRPr="00FD4A32">
        <w:rPr>
          <w:rFonts w:ascii="Times New Roman" w:hAnsi="Times New Roman" w:cs="Times New Roman"/>
          <w:noProof/>
          <w:sz w:val="20"/>
          <w:szCs w:val="20"/>
        </w:rPr>
        <w:fldChar w:fldCharType="end"/>
      </w:r>
      <w:r w:rsidRPr="00FD4A32">
        <w:rPr>
          <w:rFonts w:ascii="Times New Roman" w:hAnsi="Times New Roman" w:cs="Times New Roman"/>
          <w:sz w:val="20"/>
          <w:szCs w:val="20"/>
        </w:rPr>
        <w:t xml:space="preserve"> Contributing factors behind farmers' adaptation strategy adoption</w:t>
      </w:r>
    </w:p>
    <w:tbl>
      <w:tblPr>
        <w:tblW w:w="5000" w:type="pct"/>
        <w:tblBorders>
          <w:top w:val="single" w:sz="4" w:space="0" w:color="auto"/>
          <w:bottom w:val="single" w:sz="4" w:space="0" w:color="auto"/>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3792"/>
        <w:gridCol w:w="1403"/>
        <w:gridCol w:w="1547"/>
        <w:gridCol w:w="1365"/>
      </w:tblGrid>
      <w:tr w:rsidR="001376DC" w:rsidRPr="004A3084" w14:paraId="71FA31C5" w14:textId="77777777" w:rsidTr="001376DC">
        <w:trPr>
          <w:trHeight w:val="420"/>
        </w:trPr>
        <w:tc>
          <w:tcPr>
            <w:tcW w:w="2339" w:type="pct"/>
            <w:vMerge w:val="restart"/>
            <w:shd w:val="clear" w:color="auto" w:fill="auto"/>
            <w:tcMar>
              <w:top w:w="100" w:type="dxa"/>
              <w:left w:w="100" w:type="dxa"/>
              <w:bottom w:w="100" w:type="dxa"/>
              <w:right w:w="100" w:type="dxa"/>
            </w:tcMar>
          </w:tcPr>
          <w:p w14:paraId="5D0DCCB0" w14:textId="77777777" w:rsidR="001376DC" w:rsidRPr="004A3084" w:rsidRDefault="001376DC" w:rsidP="006A670B">
            <w:pPr>
              <w:widowControl w:val="0"/>
              <w:spacing w:after="0" w:line="240" w:lineRule="auto"/>
              <w:ind w:firstLine="0"/>
              <w:rPr>
                <w:rFonts w:ascii="Times New Roman" w:hAnsi="Times New Roman" w:cs="Times New Roman"/>
                <w:b/>
                <w:sz w:val="24"/>
                <w:szCs w:val="24"/>
              </w:rPr>
            </w:pPr>
          </w:p>
          <w:p w14:paraId="757256BF" w14:textId="77777777" w:rsidR="001376DC" w:rsidRPr="004A3084" w:rsidRDefault="001376DC" w:rsidP="006A670B">
            <w:pPr>
              <w:widowControl w:val="0"/>
              <w:spacing w:after="0" w:line="240" w:lineRule="auto"/>
              <w:ind w:firstLine="0"/>
              <w:rPr>
                <w:rFonts w:ascii="Times New Roman" w:hAnsi="Times New Roman" w:cs="Times New Roman"/>
                <w:b/>
                <w:sz w:val="24"/>
                <w:szCs w:val="24"/>
              </w:rPr>
            </w:pPr>
            <w:r w:rsidRPr="004A3084">
              <w:rPr>
                <w:rFonts w:ascii="Times New Roman" w:hAnsi="Times New Roman" w:cs="Times New Roman"/>
                <w:b/>
                <w:sz w:val="24"/>
                <w:szCs w:val="24"/>
              </w:rPr>
              <w:t>Independent Variables</w:t>
            </w:r>
          </w:p>
        </w:tc>
        <w:tc>
          <w:tcPr>
            <w:tcW w:w="2661" w:type="pct"/>
            <w:gridSpan w:val="3"/>
            <w:shd w:val="clear" w:color="auto" w:fill="auto"/>
            <w:tcMar>
              <w:top w:w="100" w:type="dxa"/>
              <w:left w:w="100" w:type="dxa"/>
              <w:bottom w:w="100" w:type="dxa"/>
              <w:right w:w="100" w:type="dxa"/>
            </w:tcMar>
          </w:tcPr>
          <w:p w14:paraId="3E76E349"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sz w:val="24"/>
                <w:szCs w:val="24"/>
              </w:rPr>
              <w:t>Adaptation Strategies</w:t>
            </w:r>
          </w:p>
        </w:tc>
      </w:tr>
      <w:tr w:rsidR="001376DC" w:rsidRPr="004A3084" w14:paraId="26144B0B" w14:textId="77777777" w:rsidTr="001376DC">
        <w:trPr>
          <w:trHeight w:val="420"/>
        </w:trPr>
        <w:tc>
          <w:tcPr>
            <w:tcW w:w="2339" w:type="pct"/>
            <w:vMerge/>
            <w:shd w:val="clear" w:color="auto" w:fill="auto"/>
            <w:tcMar>
              <w:top w:w="100" w:type="dxa"/>
              <w:left w:w="100" w:type="dxa"/>
              <w:bottom w:w="100" w:type="dxa"/>
              <w:right w:w="100" w:type="dxa"/>
            </w:tcMar>
          </w:tcPr>
          <w:p w14:paraId="265452FF"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4"/>
                <w:szCs w:val="24"/>
              </w:rPr>
            </w:pPr>
          </w:p>
        </w:tc>
        <w:tc>
          <w:tcPr>
            <w:tcW w:w="865" w:type="pct"/>
            <w:shd w:val="clear" w:color="auto" w:fill="auto"/>
            <w:tcMar>
              <w:top w:w="100" w:type="dxa"/>
              <w:left w:w="100" w:type="dxa"/>
              <w:bottom w:w="100" w:type="dxa"/>
              <w:right w:w="100" w:type="dxa"/>
            </w:tcMar>
          </w:tcPr>
          <w:p w14:paraId="0C00C101"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sz w:val="24"/>
                <w:szCs w:val="24"/>
              </w:rPr>
              <w:t>B</w:t>
            </w:r>
          </w:p>
        </w:tc>
        <w:tc>
          <w:tcPr>
            <w:tcW w:w="954" w:type="pct"/>
            <w:shd w:val="clear" w:color="auto" w:fill="auto"/>
            <w:tcMar>
              <w:top w:w="100" w:type="dxa"/>
              <w:left w:w="100" w:type="dxa"/>
              <w:bottom w:w="100" w:type="dxa"/>
              <w:right w:w="100" w:type="dxa"/>
            </w:tcMar>
          </w:tcPr>
          <w:p w14:paraId="13F8F7F7"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sz w:val="24"/>
                <w:szCs w:val="24"/>
              </w:rPr>
              <w:t>S.E</w:t>
            </w:r>
          </w:p>
        </w:tc>
        <w:tc>
          <w:tcPr>
            <w:tcW w:w="841" w:type="pct"/>
            <w:shd w:val="clear" w:color="auto" w:fill="auto"/>
            <w:tcMar>
              <w:top w:w="100" w:type="dxa"/>
              <w:left w:w="100" w:type="dxa"/>
              <w:bottom w:w="100" w:type="dxa"/>
              <w:right w:w="100" w:type="dxa"/>
            </w:tcMar>
          </w:tcPr>
          <w:p w14:paraId="514D85D6" w14:textId="77777777" w:rsidR="001376DC" w:rsidRPr="004A3084" w:rsidRDefault="001376DC" w:rsidP="006A670B">
            <w:pPr>
              <w:widowControl w:val="0"/>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i/>
                <w:sz w:val="24"/>
                <w:szCs w:val="24"/>
              </w:rPr>
              <w:t>p</w:t>
            </w:r>
          </w:p>
        </w:tc>
      </w:tr>
      <w:tr w:rsidR="001376DC" w:rsidRPr="004A3084" w14:paraId="6E839B8A" w14:textId="77777777" w:rsidTr="001376DC">
        <w:tc>
          <w:tcPr>
            <w:tcW w:w="2339" w:type="pct"/>
            <w:tcBorders>
              <w:bottom w:val="nil"/>
            </w:tcBorders>
            <w:shd w:val="clear" w:color="auto" w:fill="auto"/>
            <w:tcMar>
              <w:top w:w="100" w:type="dxa"/>
              <w:left w:w="100" w:type="dxa"/>
              <w:bottom w:w="100" w:type="dxa"/>
              <w:right w:w="100" w:type="dxa"/>
            </w:tcMar>
          </w:tcPr>
          <w:p w14:paraId="738FB8D7"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Age</w:t>
            </w:r>
          </w:p>
        </w:tc>
        <w:tc>
          <w:tcPr>
            <w:tcW w:w="865" w:type="pct"/>
            <w:tcBorders>
              <w:bottom w:val="nil"/>
            </w:tcBorders>
            <w:shd w:val="clear" w:color="auto" w:fill="auto"/>
            <w:tcMar>
              <w:top w:w="100" w:type="dxa"/>
              <w:left w:w="100" w:type="dxa"/>
              <w:bottom w:w="100" w:type="dxa"/>
              <w:right w:w="100" w:type="dxa"/>
            </w:tcMar>
          </w:tcPr>
          <w:p w14:paraId="6BB2F3C2"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0.110</w:t>
            </w:r>
          </w:p>
        </w:tc>
        <w:tc>
          <w:tcPr>
            <w:tcW w:w="954" w:type="pct"/>
            <w:tcBorders>
              <w:bottom w:val="nil"/>
            </w:tcBorders>
            <w:shd w:val="clear" w:color="auto" w:fill="auto"/>
            <w:tcMar>
              <w:top w:w="100" w:type="dxa"/>
              <w:left w:w="100" w:type="dxa"/>
              <w:bottom w:w="100" w:type="dxa"/>
              <w:right w:w="100" w:type="dxa"/>
            </w:tcMar>
          </w:tcPr>
          <w:p w14:paraId="4B3E49CB"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0.067</w:t>
            </w:r>
          </w:p>
        </w:tc>
        <w:tc>
          <w:tcPr>
            <w:tcW w:w="841" w:type="pct"/>
            <w:tcBorders>
              <w:bottom w:val="nil"/>
            </w:tcBorders>
            <w:shd w:val="clear" w:color="auto" w:fill="auto"/>
            <w:tcMar>
              <w:top w:w="100" w:type="dxa"/>
              <w:left w:w="100" w:type="dxa"/>
              <w:bottom w:w="100" w:type="dxa"/>
              <w:right w:w="100" w:type="dxa"/>
            </w:tcMar>
          </w:tcPr>
          <w:p w14:paraId="2FA1D560"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0.709</w:t>
            </w:r>
          </w:p>
        </w:tc>
      </w:tr>
      <w:tr w:rsidR="001376DC" w:rsidRPr="004A3084" w14:paraId="4E201757" w14:textId="77777777" w:rsidTr="001376DC">
        <w:tc>
          <w:tcPr>
            <w:tcW w:w="2339" w:type="pct"/>
            <w:tcBorders>
              <w:top w:val="nil"/>
              <w:bottom w:val="nil"/>
            </w:tcBorders>
            <w:shd w:val="clear" w:color="auto" w:fill="auto"/>
            <w:tcMar>
              <w:top w:w="100" w:type="dxa"/>
              <w:left w:w="100" w:type="dxa"/>
              <w:bottom w:w="100" w:type="dxa"/>
              <w:right w:w="100" w:type="dxa"/>
            </w:tcMar>
          </w:tcPr>
          <w:p w14:paraId="49F2EAE7"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Literacy level</w:t>
            </w:r>
          </w:p>
        </w:tc>
        <w:tc>
          <w:tcPr>
            <w:tcW w:w="865" w:type="pct"/>
            <w:tcBorders>
              <w:top w:val="nil"/>
              <w:bottom w:val="nil"/>
            </w:tcBorders>
            <w:shd w:val="clear" w:color="auto" w:fill="auto"/>
            <w:tcMar>
              <w:top w:w="100" w:type="dxa"/>
              <w:left w:w="100" w:type="dxa"/>
              <w:bottom w:w="100" w:type="dxa"/>
              <w:right w:w="100" w:type="dxa"/>
            </w:tcMar>
          </w:tcPr>
          <w:p w14:paraId="072A7DCF"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0.153</w:t>
            </w:r>
          </w:p>
        </w:tc>
        <w:tc>
          <w:tcPr>
            <w:tcW w:w="954" w:type="pct"/>
            <w:tcBorders>
              <w:top w:val="nil"/>
              <w:bottom w:val="nil"/>
            </w:tcBorders>
            <w:shd w:val="clear" w:color="auto" w:fill="auto"/>
            <w:tcMar>
              <w:top w:w="100" w:type="dxa"/>
              <w:left w:w="100" w:type="dxa"/>
              <w:bottom w:w="100" w:type="dxa"/>
              <w:right w:w="100" w:type="dxa"/>
            </w:tcMar>
          </w:tcPr>
          <w:p w14:paraId="0429122B"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0.065</w:t>
            </w:r>
          </w:p>
        </w:tc>
        <w:tc>
          <w:tcPr>
            <w:tcW w:w="841" w:type="pct"/>
            <w:tcBorders>
              <w:top w:val="nil"/>
              <w:bottom w:val="nil"/>
            </w:tcBorders>
            <w:shd w:val="clear" w:color="auto" w:fill="auto"/>
            <w:tcMar>
              <w:top w:w="100" w:type="dxa"/>
              <w:left w:w="100" w:type="dxa"/>
              <w:bottom w:w="100" w:type="dxa"/>
              <w:right w:w="100" w:type="dxa"/>
            </w:tcMar>
          </w:tcPr>
          <w:p w14:paraId="36AAB64A"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0.039</w:t>
            </w:r>
          </w:p>
        </w:tc>
      </w:tr>
      <w:tr w:rsidR="001376DC" w:rsidRPr="004A3084" w14:paraId="3C8A6063" w14:textId="77777777" w:rsidTr="001376DC">
        <w:tc>
          <w:tcPr>
            <w:tcW w:w="2339" w:type="pct"/>
            <w:tcBorders>
              <w:top w:val="nil"/>
              <w:bottom w:val="nil"/>
            </w:tcBorders>
            <w:shd w:val="clear" w:color="auto" w:fill="auto"/>
            <w:tcMar>
              <w:top w:w="100" w:type="dxa"/>
              <w:left w:w="100" w:type="dxa"/>
              <w:bottom w:w="100" w:type="dxa"/>
              <w:right w:w="100" w:type="dxa"/>
            </w:tcMar>
          </w:tcPr>
          <w:p w14:paraId="402C3202"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Monthly income</w:t>
            </w:r>
          </w:p>
        </w:tc>
        <w:tc>
          <w:tcPr>
            <w:tcW w:w="865" w:type="pct"/>
            <w:tcBorders>
              <w:top w:val="nil"/>
              <w:bottom w:val="nil"/>
            </w:tcBorders>
            <w:shd w:val="clear" w:color="auto" w:fill="auto"/>
            <w:tcMar>
              <w:top w:w="100" w:type="dxa"/>
              <w:left w:w="100" w:type="dxa"/>
              <w:bottom w:w="100" w:type="dxa"/>
              <w:right w:w="100" w:type="dxa"/>
            </w:tcMar>
          </w:tcPr>
          <w:p w14:paraId="7A87428D"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0.872</w:t>
            </w:r>
          </w:p>
        </w:tc>
        <w:tc>
          <w:tcPr>
            <w:tcW w:w="954" w:type="pct"/>
            <w:tcBorders>
              <w:top w:val="nil"/>
              <w:bottom w:val="nil"/>
            </w:tcBorders>
            <w:shd w:val="clear" w:color="auto" w:fill="auto"/>
            <w:tcMar>
              <w:top w:w="100" w:type="dxa"/>
              <w:left w:w="100" w:type="dxa"/>
              <w:bottom w:w="100" w:type="dxa"/>
              <w:right w:w="100" w:type="dxa"/>
            </w:tcMar>
          </w:tcPr>
          <w:p w14:paraId="32111488"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0.559</w:t>
            </w:r>
          </w:p>
        </w:tc>
        <w:tc>
          <w:tcPr>
            <w:tcW w:w="841" w:type="pct"/>
            <w:tcBorders>
              <w:top w:val="nil"/>
              <w:bottom w:val="nil"/>
            </w:tcBorders>
            <w:shd w:val="clear" w:color="auto" w:fill="auto"/>
            <w:tcMar>
              <w:top w:w="100" w:type="dxa"/>
              <w:left w:w="100" w:type="dxa"/>
              <w:bottom w:w="100" w:type="dxa"/>
              <w:right w:w="100" w:type="dxa"/>
            </w:tcMar>
          </w:tcPr>
          <w:p w14:paraId="544D823E"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0.249</w:t>
            </w:r>
          </w:p>
        </w:tc>
      </w:tr>
      <w:tr w:rsidR="001376DC" w:rsidRPr="004A3084" w14:paraId="69C0AB93" w14:textId="77777777" w:rsidTr="001376DC">
        <w:tc>
          <w:tcPr>
            <w:tcW w:w="2339" w:type="pct"/>
            <w:tcBorders>
              <w:top w:val="nil"/>
              <w:bottom w:val="nil"/>
            </w:tcBorders>
            <w:shd w:val="clear" w:color="auto" w:fill="auto"/>
            <w:tcMar>
              <w:top w:w="100" w:type="dxa"/>
              <w:left w:w="100" w:type="dxa"/>
              <w:bottom w:w="100" w:type="dxa"/>
              <w:right w:w="100" w:type="dxa"/>
            </w:tcMar>
          </w:tcPr>
          <w:p w14:paraId="23A083F8"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Alternative income</w:t>
            </w:r>
          </w:p>
        </w:tc>
        <w:tc>
          <w:tcPr>
            <w:tcW w:w="865" w:type="pct"/>
            <w:tcBorders>
              <w:top w:val="nil"/>
              <w:bottom w:val="nil"/>
            </w:tcBorders>
            <w:shd w:val="clear" w:color="auto" w:fill="auto"/>
            <w:tcMar>
              <w:top w:w="100" w:type="dxa"/>
              <w:left w:w="100" w:type="dxa"/>
              <w:bottom w:w="100" w:type="dxa"/>
              <w:right w:w="100" w:type="dxa"/>
            </w:tcMar>
          </w:tcPr>
          <w:p w14:paraId="5FF377F1"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-0.565</w:t>
            </w:r>
          </w:p>
        </w:tc>
        <w:tc>
          <w:tcPr>
            <w:tcW w:w="954" w:type="pct"/>
            <w:tcBorders>
              <w:top w:val="nil"/>
              <w:bottom w:val="nil"/>
            </w:tcBorders>
            <w:shd w:val="clear" w:color="auto" w:fill="auto"/>
            <w:tcMar>
              <w:top w:w="100" w:type="dxa"/>
              <w:left w:w="100" w:type="dxa"/>
              <w:bottom w:w="100" w:type="dxa"/>
              <w:right w:w="100" w:type="dxa"/>
            </w:tcMar>
          </w:tcPr>
          <w:p w14:paraId="1A4D30E5"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0.542</w:t>
            </w:r>
          </w:p>
        </w:tc>
        <w:tc>
          <w:tcPr>
            <w:tcW w:w="841" w:type="pct"/>
            <w:tcBorders>
              <w:top w:val="nil"/>
              <w:bottom w:val="nil"/>
            </w:tcBorders>
            <w:shd w:val="clear" w:color="auto" w:fill="auto"/>
            <w:tcMar>
              <w:top w:w="100" w:type="dxa"/>
              <w:left w:w="100" w:type="dxa"/>
              <w:bottom w:w="100" w:type="dxa"/>
              <w:right w:w="100" w:type="dxa"/>
            </w:tcMar>
          </w:tcPr>
          <w:p w14:paraId="1E597A97"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0.298</w:t>
            </w:r>
          </w:p>
        </w:tc>
      </w:tr>
      <w:tr w:rsidR="001376DC" w:rsidRPr="004A3084" w14:paraId="2D98C027" w14:textId="77777777" w:rsidTr="001376DC">
        <w:tc>
          <w:tcPr>
            <w:tcW w:w="2339" w:type="pct"/>
            <w:tcBorders>
              <w:top w:val="nil"/>
              <w:bottom w:val="nil"/>
            </w:tcBorders>
            <w:shd w:val="clear" w:color="auto" w:fill="auto"/>
            <w:tcMar>
              <w:top w:w="100" w:type="dxa"/>
              <w:left w:w="100" w:type="dxa"/>
              <w:bottom w:w="100" w:type="dxa"/>
              <w:right w:w="100" w:type="dxa"/>
            </w:tcMar>
          </w:tcPr>
          <w:p w14:paraId="1F831380"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Financial loan</w:t>
            </w:r>
          </w:p>
        </w:tc>
        <w:tc>
          <w:tcPr>
            <w:tcW w:w="865" w:type="pct"/>
            <w:tcBorders>
              <w:top w:val="nil"/>
              <w:bottom w:val="nil"/>
            </w:tcBorders>
            <w:shd w:val="clear" w:color="auto" w:fill="auto"/>
            <w:tcMar>
              <w:top w:w="100" w:type="dxa"/>
              <w:left w:w="100" w:type="dxa"/>
              <w:bottom w:w="100" w:type="dxa"/>
              <w:right w:w="100" w:type="dxa"/>
            </w:tcMar>
          </w:tcPr>
          <w:p w14:paraId="028FDAF6"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-0.146</w:t>
            </w:r>
          </w:p>
        </w:tc>
        <w:tc>
          <w:tcPr>
            <w:tcW w:w="954" w:type="pct"/>
            <w:tcBorders>
              <w:top w:val="nil"/>
              <w:bottom w:val="nil"/>
            </w:tcBorders>
            <w:shd w:val="clear" w:color="auto" w:fill="auto"/>
            <w:tcMar>
              <w:top w:w="100" w:type="dxa"/>
              <w:left w:w="100" w:type="dxa"/>
              <w:bottom w:w="100" w:type="dxa"/>
              <w:right w:w="100" w:type="dxa"/>
            </w:tcMar>
          </w:tcPr>
          <w:p w14:paraId="63CFD174"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0.648</w:t>
            </w:r>
          </w:p>
        </w:tc>
        <w:tc>
          <w:tcPr>
            <w:tcW w:w="841" w:type="pct"/>
            <w:tcBorders>
              <w:top w:val="nil"/>
              <w:bottom w:val="nil"/>
            </w:tcBorders>
            <w:shd w:val="clear" w:color="auto" w:fill="auto"/>
            <w:tcMar>
              <w:top w:w="100" w:type="dxa"/>
              <w:left w:w="100" w:type="dxa"/>
              <w:bottom w:w="100" w:type="dxa"/>
              <w:right w:w="100" w:type="dxa"/>
            </w:tcMar>
          </w:tcPr>
          <w:p w14:paraId="36A330ED"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0.822</w:t>
            </w:r>
          </w:p>
        </w:tc>
      </w:tr>
      <w:tr w:rsidR="001376DC" w:rsidRPr="004A3084" w14:paraId="2AAEC569" w14:textId="77777777" w:rsidTr="001376DC">
        <w:tc>
          <w:tcPr>
            <w:tcW w:w="2339" w:type="pct"/>
            <w:tcBorders>
              <w:top w:val="nil"/>
              <w:bottom w:val="nil"/>
            </w:tcBorders>
            <w:shd w:val="clear" w:color="auto" w:fill="auto"/>
            <w:tcMar>
              <w:top w:w="100" w:type="dxa"/>
              <w:left w:w="100" w:type="dxa"/>
              <w:bottom w:w="100" w:type="dxa"/>
              <w:right w:w="100" w:type="dxa"/>
            </w:tcMar>
          </w:tcPr>
          <w:p w14:paraId="581059A7"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Amount of own cultivable land</w:t>
            </w:r>
          </w:p>
        </w:tc>
        <w:tc>
          <w:tcPr>
            <w:tcW w:w="865" w:type="pct"/>
            <w:tcBorders>
              <w:top w:val="nil"/>
              <w:bottom w:val="nil"/>
            </w:tcBorders>
            <w:shd w:val="clear" w:color="auto" w:fill="auto"/>
            <w:tcMar>
              <w:top w:w="100" w:type="dxa"/>
              <w:left w:w="100" w:type="dxa"/>
              <w:bottom w:w="100" w:type="dxa"/>
              <w:right w:w="100" w:type="dxa"/>
            </w:tcMar>
          </w:tcPr>
          <w:p w14:paraId="064C526F"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-0.091</w:t>
            </w:r>
          </w:p>
        </w:tc>
        <w:tc>
          <w:tcPr>
            <w:tcW w:w="954" w:type="pct"/>
            <w:tcBorders>
              <w:top w:val="nil"/>
              <w:bottom w:val="nil"/>
            </w:tcBorders>
            <w:shd w:val="clear" w:color="auto" w:fill="auto"/>
            <w:tcMar>
              <w:top w:w="100" w:type="dxa"/>
              <w:left w:w="100" w:type="dxa"/>
              <w:bottom w:w="100" w:type="dxa"/>
              <w:right w:w="100" w:type="dxa"/>
            </w:tcMar>
          </w:tcPr>
          <w:p w14:paraId="39031BFB"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0.597</w:t>
            </w:r>
          </w:p>
        </w:tc>
        <w:tc>
          <w:tcPr>
            <w:tcW w:w="841" w:type="pct"/>
            <w:tcBorders>
              <w:top w:val="nil"/>
              <w:bottom w:val="nil"/>
            </w:tcBorders>
            <w:shd w:val="clear" w:color="auto" w:fill="auto"/>
            <w:tcMar>
              <w:top w:w="100" w:type="dxa"/>
              <w:left w:w="100" w:type="dxa"/>
              <w:bottom w:w="100" w:type="dxa"/>
              <w:right w:w="100" w:type="dxa"/>
            </w:tcMar>
          </w:tcPr>
          <w:p w14:paraId="475533BD"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0.879</w:t>
            </w:r>
          </w:p>
        </w:tc>
      </w:tr>
      <w:tr w:rsidR="001376DC" w:rsidRPr="004A3084" w14:paraId="45629925" w14:textId="77777777" w:rsidTr="001376DC">
        <w:tc>
          <w:tcPr>
            <w:tcW w:w="2339" w:type="pct"/>
            <w:tcBorders>
              <w:top w:val="nil"/>
            </w:tcBorders>
            <w:shd w:val="clear" w:color="auto" w:fill="auto"/>
            <w:tcMar>
              <w:top w:w="100" w:type="dxa"/>
              <w:left w:w="100" w:type="dxa"/>
              <w:bottom w:w="100" w:type="dxa"/>
              <w:right w:w="100" w:type="dxa"/>
            </w:tcMar>
          </w:tcPr>
          <w:p w14:paraId="0DD80844"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Perception about climate change</w:t>
            </w:r>
          </w:p>
        </w:tc>
        <w:tc>
          <w:tcPr>
            <w:tcW w:w="865" w:type="pct"/>
            <w:tcBorders>
              <w:top w:val="nil"/>
            </w:tcBorders>
            <w:shd w:val="clear" w:color="auto" w:fill="auto"/>
            <w:tcMar>
              <w:top w:w="100" w:type="dxa"/>
              <w:left w:w="100" w:type="dxa"/>
              <w:bottom w:w="100" w:type="dxa"/>
              <w:right w:w="100" w:type="dxa"/>
            </w:tcMar>
          </w:tcPr>
          <w:p w14:paraId="33C1D83E"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0.747</w:t>
            </w:r>
          </w:p>
        </w:tc>
        <w:tc>
          <w:tcPr>
            <w:tcW w:w="954" w:type="pct"/>
            <w:tcBorders>
              <w:top w:val="nil"/>
            </w:tcBorders>
            <w:shd w:val="clear" w:color="auto" w:fill="auto"/>
            <w:tcMar>
              <w:top w:w="100" w:type="dxa"/>
              <w:left w:w="100" w:type="dxa"/>
              <w:bottom w:w="100" w:type="dxa"/>
              <w:right w:w="100" w:type="dxa"/>
            </w:tcMar>
          </w:tcPr>
          <w:p w14:paraId="2E919D90"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0.538</w:t>
            </w:r>
          </w:p>
        </w:tc>
        <w:tc>
          <w:tcPr>
            <w:tcW w:w="841" w:type="pct"/>
            <w:tcBorders>
              <w:top w:val="nil"/>
            </w:tcBorders>
            <w:shd w:val="clear" w:color="auto" w:fill="auto"/>
            <w:tcMar>
              <w:top w:w="100" w:type="dxa"/>
              <w:left w:w="100" w:type="dxa"/>
              <w:bottom w:w="100" w:type="dxa"/>
              <w:right w:w="100" w:type="dxa"/>
            </w:tcMar>
          </w:tcPr>
          <w:p w14:paraId="23566B64"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0.165</w:t>
            </w:r>
          </w:p>
        </w:tc>
      </w:tr>
    </w:tbl>
    <w:p w14:paraId="64A7A230" w14:textId="06CABB07" w:rsidR="002F7149" w:rsidRDefault="004A3084" w:rsidP="006A670B">
      <w:pPr>
        <w:spacing w:before="240"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It is seen from the results that the level of literacy has a positive relationship with the employment of adaptation strategies. A plethora of research indicates that a higher l</w:t>
      </w:r>
      <w:r w:rsidR="002F7149">
        <w:rPr>
          <w:rFonts w:ascii="Times New Roman" w:hAnsi="Times New Roman" w:cs="Times New Roman"/>
          <w:sz w:val="24"/>
          <w:szCs w:val="24"/>
        </w:rPr>
        <w:t>iteracy level</w:t>
      </w:r>
      <w:r w:rsidRPr="004A3084">
        <w:rPr>
          <w:rFonts w:ascii="Times New Roman" w:hAnsi="Times New Roman" w:cs="Times New Roman"/>
          <w:sz w:val="24"/>
          <w:szCs w:val="24"/>
        </w:rPr>
        <w:t xml:space="preserve"> ensures access to improved agricultural technologies</w:t>
      </w:r>
      <w:sdt>
        <w:sdtPr>
          <w:rPr>
            <w:rFonts w:ascii="Times New Roman" w:hAnsi="Times New Roman" w:cs="Times New Roman"/>
            <w:sz w:val="24"/>
            <w:szCs w:val="24"/>
          </w:rPr>
          <w:id w:val="310606458"/>
          <w:citation/>
        </w:sdtPr>
        <w:sdtEndPr/>
        <w:sdtContent>
          <w:r w:rsidR="003F758E">
            <w:rPr>
              <w:rFonts w:ascii="Times New Roman" w:hAnsi="Times New Roman" w:cs="Times New Roman"/>
              <w:sz w:val="24"/>
              <w:szCs w:val="24"/>
            </w:rPr>
            <w:fldChar w:fldCharType="begin"/>
          </w:r>
          <w:r w:rsidR="003F758E">
            <w:rPr>
              <w:rFonts w:ascii="Times New Roman" w:hAnsi="Times New Roman" w:cs="Times New Roman"/>
              <w:sz w:val="24"/>
              <w:szCs w:val="24"/>
            </w:rPr>
            <w:instrText xml:space="preserve"> CITATION Nor87 \l 1033 </w:instrText>
          </w:r>
          <w:r w:rsidR="003F758E">
            <w:rPr>
              <w:rFonts w:ascii="Times New Roman" w:hAnsi="Times New Roman" w:cs="Times New Roman"/>
              <w:sz w:val="24"/>
              <w:szCs w:val="24"/>
            </w:rPr>
            <w:fldChar w:fldCharType="separate"/>
          </w:r>
          <w:r w:rsidR="003F758E">
            <w:rPr>
              <w:rFonts w:ascii="Times New Roman" w:hAnsi="Times New Roman" w:cs="Times New Roman"/>
              <w:noProof/>
              <w:sz w:val="24"/>
              <w:szCs w:val="24"/>
            </w:rPr>
            <w:t xml:space="preserve"> </w:t>
          </w:r>
          <w:r w:rsidR="003F758E" w:rsidRPr="003F758E">
            <w:rPr>
              <w:rFonts w:ascii="Times New Roman" w:hAnsi="Times New Roman" w:cs="Times New Roman"/>
              <w:noProof/>
              <w:sz w:val="24"/>
              <w:szCs w:val="24"/>
            </w:rPr>
            <w:t>(Norris &amp; Batie, 1987)</w:t>
          </w:r>
          <w:r w:rsidR="003F758E">
            <w:rPr>
              <w:rFonts w:ascii="Times New Roman" w:hAnsi="Times New Roman" w:cs="Times New Roman"/>
              <w:sz w:val="24"/>
              <w:szCs w:val="24"/>
            </w:rPr>
            <w:fldChar w:fldCharType="end"/>
          </w:r>
        </w:sdtContent>
      </w:sdt>
      <w:r w:rsidRPr="004A3084">
        <w:rPr>
          <w:rFonts w:ascii="Times New Roman" w:hAnsi="Times New Roman" w:cs="Times New Roman"/>
          <w:sz w:val="24"/>
          <w:szCs w:val="24"/>
        </w:rPr>
        <w:t xml:space="preserve">. Farmers with higher literacy levels can anticipate the possible effects of changing climate and are aware of available adaptation strategies to employ beforehand. In this study, farmers' monthly income has a positive and highly significant relationship with the likelihood of undertaking suitable adaptation measures. </w:t>
      </w:r>
      <w:r w:rsidR="004E57F5" w:rsidRPr="004A3084">
        <w:rPr>
          <w:rFonts w:ascii="Times New Roman" w:hAnsi="Times New Roman" w:cs="Times New Roman"/>
          <w:sz w:val="24"/>
          <w:szCs w:val="24"/>
        </w:rPr>
        <w:t>Higher</w:t>
      </w:r>
      <w:r w:rsidR="00C16CB6">
        <w:rPr>
          <w:rFonts w:ascii="Times New Roman" w:hAnsi="Times New Roman" w:cs="Times New Roman"/>
          <w:sz w:val="24"/>
          <w:szCs w:val="24"/>
        </w:rPr>
        <w:t>-</w:t>
      </w:r>
      <w:r w:rsidR="004E57F5">
        <w:rPr>
          <w:rFonts w:ascii="Times New Roman" w:hAnsi="Times New Roman" w:cs="Times New Roman"/>
          <w:sz w:val="24"/>
          <w:szCs w:val="24"/>
        </w:rPr>
        <w:t>income</w:t>
      </w:r>
      <w:r w:rsidRPr="004A3084">
        <w:rPr>
          <w:rFonts w:ascii="Times New Roman" w:hAnsi="Times New Roman" w:cs="Times New Roman"/>
          <w:sz w:val="24"/>
          <w:szCs w:val="24"/>
        </w:rPr>
        <w:t xml:space="preserve"> ensures more investment in agricultural technologies for better yield</w:t>
      </w:r>
      <w:sdt>
        <w:sdtPr>
          <w:rPr>
            <w:rFonts w:ascii="Times New Roman" w:hAnsi="Times New Roman" w:cs="Times New Roman"/>
            <w:sz w:val="24"/>
            <w:szCs w:val="24"/>
          </w:rPr>
          <w:id w:val="678705750"/>
          <w:citation/>
        </w:sdtPr>
        <w:sdtEndPr/>
        <w:sdtContent>
          <w:r w:rsidR="005D7F0D">
            <w:rPr>
              <w:rFonts w:ascii="Times New Roman" w:hAnsi="Times New Roman" w:cs="Times New Roman"/>
              <w:sz w:val="24"/>
              <w:szCs w:val="24"/>
            </w:rPr>
            <w:fldChar w:fldCharType="begin"/>
          </w:r>
          <w:r w:rsidR="005D7F0D">
            <w:rPr>
              <w:rFonts w:ascii="Times New Roman" w:hAnsi="Times New Roman" w:cs="Times New Roman"/>
              <w:sz w:val="24"/>
              <w:szCs w:val="24"/>
            </w:rPr>
            <w:instrText xml:space="preserve"> CITATION Nhe08 \l 1033 </w:instrText>
          </w:r>
          <w:r w:rsidR="005D7F0D">
            <w:rPr>
              <w:rFonts w:ascii="Times New Roman" w:hAnsi="Times New Roman" w:cs="Times New Roman"/>
              <w:sz w:val="24"/>
              <w:szCs w:val="24"/>
            </w:rPr>
            <w:fldChar w:fldCharType="separate"/>
          </w:r>
          <w:r w:rsidR="005D7F0D">
            <w:rPr>
              <w:rFonts w:ascii="Times New Roman" w:hAnsi="Times New Roman" w:cs="Times New Roman"/>
              <w:noProof/>
              <w:sz w:val="24"/>
              <w:szCs w:val="24"/>
            </w:rPr>
            <w:t xml:space="preserve"> </w:t>
          </w:r>
          <w:r w:rsidR="005D7F0D" w:rsidRPr="005D7F0D">
            <w:rPr>
              <w:rFonts w:ascii="Times New Roman" w:hAnsi="Times New Roman" w:cs="Times New Roman"/>
              <w:noProof/>
              <w:sz w:val="24"/>
              <w:szCs w:val="24"/>
            </w:rPr>
            <w:t>(Nhemachena &amp; Hassan, 2008)</w:t>
          </w:r>
          <w:r w:rsidR="005D7F0D">
            <w:rPr>
              <w:rFonts w:ascii="Times New Roman" w:hAnsi="Times New Roman" w:cs="Times New Roman"/>
              <w:sz w:val="24"/>
              <w:szCs w:val="24"/>
            </w:rPr>
            <w:fldChar w:fldCharType="end"/>
          </w:r>
        </w:sdtContent>
      </w:sdt>
      <w:r w:rsidRPr="004A3084">
        <w:rPr>
          <w:rFonts w:ascii="Times New Roman" w:hAnsi="Times New Roman" w:cs="Times New Roman"/>
          <w:sz w:val="24"/>
          <w:szCs w:val="24"/>
        </w:rPr>
        <w:t>. In this study, respondents with higher income mentioned adopting expensive technologies such as planting and plowing machines, buying certified seeds, using solar irrigation, and planting drought-tolerant species.</w:t>
      </w:r>
    </w:p>
    <w:p w14:paraId="5A482A6B" w14:textId="018E500F" w:rsidR="004A3084" w:rsidRPr="006E1FA1" w:rsidRDefault="004A3084" w:rsidP="006A670B">
      <w:pPr>
        <w:spacing w:before="240"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In contrast, respondents who have alternative income sources tend to adopt fewer adaptation strategies. These respondents were interested in investing more in non-</w:t>
      </w:r>
      <w:r w:rsidRPr="004A3084">
        <w:rPr>
          <w:rFonts w:ascii="Times New Roman" w:hAnsi="Times New Roman" w:cs="Times New Roman"/>
          <w:sz w:val="24"/>
          <w:szCs w:val="24"/>
        </w:rPr>
        <w:lastRenderedPageBreak/>
        <w:t>farm activities, and therefore they undertook fewer adaptation strategies. Farmers who were in debt are less likely to employ adaptation strategies to climate change effects. Farmers who own more impoverished land, less income or higher expenditure, and limited livelihood options usually take loans and sometimes from informal sources with very high</w:t>
      </w:r>
      <w:r w:rsidR="00C16CB6">
        <w:rPr>
          <w:rFonts w:ascii="Times New Roman" w:hAnsi="Times New Roman" w:cs="Times New Roman"/>
          <w:sz w:val="24"/>
          <w:szCs w:val="24"/>
        </w:rPr>
        <w:t xml:space="preserve"> </w:t>
      </w:r>
      <w:r w:rsidRPr="004A3084">
        <w:rPr>
          <w:rFonts w:ascii="Times New Roman" w:hAnsi="Times New Roman" w:cs="Times New Roman"/>
          <w:sz w:val="24"/>
          <w:szCs w:val="24"/>
        </w:rPr>
        <w:t>interest rates. Such a system of taking loans puts them in a problematic situation while limiting their adaptation choices</w:t>
      </w:r>
      <w:sdt>
        <w:sdtPr>
          <w:rPr>
            <w:rFonts w:ascii="Times New Roman" w:hAnsi="Times New Roman" w:cs="Times New Roman"/>
            <w:sz w:val="24"/>
            <w:szCs w:val="24"/>
          </w:rPr>
          <w:id w:val="833579323"/>
          <w:citation/>
        </w:sdtPr>
        <w:sdtEndPr/>
        <w:sdtContent>
          <w:r w:rsidR="0061411A">
            <w:rPr>
              <w:rFonts w:ascii="Times New Roman" w:hAnsi="Times New Roman" w:cs="Times New Roman"/>
              <w:sz w:val="24"/>
              <w:szCs w:val="24"/>
            </w:rPr>
            <w:fldChar w:fldCharType="begin"/>
          </w:r>
          <w:r w:rsidR="0061411A">
            <w:rPr>
              <w:rFonts w:ascii="Times New Roman" w:hAnsi="Times New Roman" w:cs="Times New Roman"/>
              <w:sz w:val="24"/>
              <w:szCs w:val="24"/>
            </w:rPr>
            <w:instrText xml:space="preserve"> CITATION Kar20 \l 1033 </w:instrText>
          </w:r>
          <w:r w:rsidR="0061411A">
            <w:rPr>
              <w:rFonts w:ascii="Times New Roman" w:hAnsi="Times New Roman" w:cs="Times New Roman"/>
              <w:sz w:val="24"/>
              <w:szCs w:val="24"/>
            </w:rPr>
            <w:fldChar w:fldCharType="separate"/>
          </w:r>
          <w:r w:rsidR="0061411A">
            <w:rPr>
              <w:rFonts w:ascii="Times New Roman" w:hAnsi="Times New Roman" w:cs="Times New Roman"/>
              <w:noProof/>
              <w:sz w:val="24"/>
              <w:szCs w:val="24"/>
            </w:rPr>
            <w:t xml:space="preserve"> </w:t>
          </w:r>
          <w:r w:rsidR="0061411A" w:rsidRPr="0061411A">
            <w:rPr>
              <w:rFonts w:ascii="Times New Roman" w:hAnsi="Times New Roman" w:cs="Times New Roman"/>
              <w:noProof/>
              <w:sz w:val="24"/>
              <w:szCs w:val="24"/>
            </w:rPr>
            <w:t>(Karki, Burton, Mackey, &amp; Adam, 2020)</w:t>
          </w:r>
          <w:r w:rsidR="0061411A">
            <w:rPr>
              <w:rFonts w:ascii="Times New Roman" w:hAnsi="Times New Roman" w:cs="Times New Roman"/>
              <w:sz w:val="24"/>
              <w:szCs w:val="24"/>
            </w:rPr>
            <w:fldChar w:fldCharType="end"/>
          </w:r>
        </w:sdtContent>
      </w:sdt>
      <w:r w:rsidRPr="004A3084">
        <w:rPr>
          <w:rFonts w:ascii="Times New Roman" w:hAnsi="Times New Roman" w:cs="Times New Roman"/>
          <w:sz w:val="24"/>
          <w:szCs w:val="24"/>
        </w:rPr>
        <w:t>. It is well-evident that farmers’ climate change beliefs and perception of weather variability overwhelmingly influence their adaptation strategies</w:t>
      </w:r>
      <w:sdt>
        <w:sdtPr>
          <w:rPr>
            <w:rFonts w:ascii="Times New Roman" w:hAnsi="Times New Roman" w:cs="Times New Roman"/>
            <w:sz w:val="24"/>
            <w:szCs w:val="24"/>
          </w:rPr>
          <w:id w:val="1181091713"/>
          <w:citation/>
        </w:sdtPr>
        <w:sdtEndPr/>
        <w:sdtContent>
          <w:r w:rsidR="00B72E84">
            <w:rPr>
              <w:rFonts w:ascii="Times New Roman" w:hAnsi="Times New Roman" w:cs="Times New Roman"/>
              <w:sz w:val="24"/>
              <w:szCs w:val="24"/>
            </w:rPr>
            <w:fldChar w:fldCharType="begin"/>
          </w:r>
          <w:r w:rsidR="00B72E84">
            <w:rPr>
              <w:rFonts w:ascii="Times New Roman" w:hAnsi="Times New Roman" w:cs="Times New Roman"/>
              <w:sz w:val="24"/>
              <w:szCs w:val="24"/>
            </w:rPr>
            <w:instrText xml:space="preserve"> CITATION Mas17 \l 1033 </w:instrText>
          </w:r>
          <w:r w:rsidR="00B72E84">
            <w:rPr>
              <w:rFonts w:ascii="Times New Roman" w:hAnsi="Times New Roman" w:cs="Times New Roman"/>
              <w:sz w:val="24"/>
              <w:szCs w:val="24"/>
            </w:rPr>
            <w:fldChar w:fldCharType="separate"/>
          </w:r>
          <w:r w:rsidR="00B72E84">
            <w:rPr>
              <w:rFonts w:ascii="Times New Roman" w:hAnsi="Times New Roman" w:cs="Times New Roman"/>
              <w:noProof/>
              <w:sz w:val="24"/>
              <w:szCs w:val="24"/>
            </w:rPr>
            <w:t xml:space="preserve"> </w:t>
          </w:r>
          <w:r w:rsidR="00B72E84" w:rsidRPr="00B72E84">
            <w:rPr>
              <w:rFonts w:ascii="Times New Roman" w:hAnsi="Times New Roman" w:cs="Times New Roman"/>
              <w:noProof/>
              <w:sz w:val="24"/>
              <w:szCs w:val="24"/>
            </w:rPr>
            <w:t>(Mase, Gramig, &amp; Prokopy, 2017)</w:t>
          </w:r>
          <w:r w:rsidR="00B72E84">
            <w:rPr>
              <w:rFonts w:ascii="Times New Roman" w:hAnsi="Times New Roman" w:cs="Times New Roman"/>
              <w:sz w:val="24"/>
              <w:szCs w:val="24"/>
            </w:rPr>
            <w:fldChar w:fldCharType="end"/>
          </w:r>
        </w:sdtContent>
      </w:sdt>
      <w:r w:rsidRPr="004A3084">
        <w:rPr>
          <w:rFonts w:ascii="Times New Roman" w:hAnsi="Times New Roman" w:cs="Times New Roman"/>
          <w:sz w:val="24"/>
          <w:szCs w:val="24"/>
        </w:rPr>
        <w:t xml:space="preserve">. The regression analysis result shows a positive and highly significant relationship between farmers' perception of climate change and adaptive strategies </w:t>
      </w:r>
      <w:r w:rsidR="002F7149">
        <w:rPr>
          <w:rFonts w:ascii="Times New Roman" w:hAnsi="Times New Roman" w:cs="Times New Roman"/>
          <w:sz w:val="24"/>
          <w:szCs w:val="24"/>
        </w:rPr>
        <w:t>for climate change</w:t>
      </w:r>
      <w:r w:rsidRPr="004A3084">
        <w:rPr>
          <w:rFonts w:ascii="Times New Roman" w:hAnsi="Times New Roman" w:cs="Times New Roman"/>
          <w:sz w:val="24"/>
          <w:szCs w:val="24"/>
        </w:rPr>
        <w:t>.</w:t>
      </w:r>
    </w:p>
    <w:p w14:paraId="21D1EE2A" w14:textId="77777777" w:rsidR="00C24018" w:rsidRPr="006E1FA1" w:rsidRDefault="00357D1D" w:rsidP="006A670B">
      <w:pPr>
        <w:pStyle w:val="Heading2"/>
        <w:spacing w:line="240" w:lineRule="auto"/>
        <w:rPr>
          <w:i/>
        </w:rPr>
      </w:pPr>
      <w:r w:rsidRPr="006E1FA1">
        <w:t xml:space="preserve">4. Conclusion </w:t>
      </w:r>
    </w:p>
    <w:p w14:paraId="0DAA79AF" w14:textId="16382C8C" w:rsidR="00C24018" w:rsidRPr="006E1FA1" w:rsidRDefault="004A3084" w:rsidP="006A670B">
      <w:pPr>
        <w:spacing w:after="0" w:line="240" w:lineRule="auto"/>
        <w:ind w:firstLine="567"/>
        <w:jc w:val="both"/>
        <w:rPr>
          <w:rFonts w:ascii="Times New Roman" w:hAnsi="Times New Roman" w:cs="Times New Roman"/>
          <w:sz w:val="24"/>
          <w:szCs w:val="24"/>
        </w:rPr>
      </w:pPr>
      <w:r w:rsidRPr="004A3084">
        <w:rPr>
          <w:rFonts w:ascii="Times New Roman" w:hAnsi="Times New Roman" w:cs="Times New Roman"/>
          <w:sz w:val="24"/>
          <w:szCs w:val="24"/>
        </w:rPr>
        <w:t xml:space="preserve">This research analyzed farmers' perceptions about climate change, the effects of climate change, adaptation strategies employed by the farmers in two villages of Dinajpur district, Bangladesh. It is evident from various sources that the study area's climate is changing, and farmers </w:t>
      </w:r>
      <w:r w:rsidR="002F7149">
        <w:rPr>
          <w:rFonts w:ascii="Times New Roman" w:hAnsi="Times New Roman" w:cs="Times New Roman"/>
          <w:sz w:val="24"/>
          <w:szCs w:val="24"/>
        </w:rPr>
        <w:t>increasingly face</w:t>
      </w:r>
      <w:r w:rsidRPr="004A3084">
        <w:rPr>
          <w:rFonts w:ascii="Times New Roman" w:hAnsi="Times New Roman" w:cs="Times New Roman"/>
          <w:sz w:val="24"/>
          <w:szCs w:val="24"/>
        </w:rPr>
        <w:t xml:space="preserve"> droughts, floods, and lightning. It was found that most of the respondents observed warmer and more humid weather.   Farmers’ responses regarding temperature were consistent with the results of climate records of the study area. The study found that farmers perceived an increased production cost, difficulty in irrigation, increased use of chemicals and fertilizers, increased financial loans, increased mental stress, increased pest infestation, more physical labor, and less production due to change in temperature and rainfall pattern. The empirical results indicated that farmers were not aware of the consequences of overuse or misuse of chemicals and fertilizers on land. A good number of low-income farmers were not able to buy modern technologies for cultivation. Hence, a wealthy group of people has established a market for renting various equipment for cultivation and harvesting. It was found that farmers use both indigenous and planned adaptation strategies in the study area. The common adaptation strategies are changing cropping patterns, using higher-yielding varieties, using certified seeds, using chemicals and fertilizers, community solar irrigation, and planting drought-tolerant species. Local agricultural offices promoted many of these adaptation strategies, and farmers themselves adopted some. According to the adaptation strategy index measured in this study, the most common and highly preferred adaptation methods were changing cropping patterns, planting higher-yielding varieties, adopting a community irrigation system, and planting shorter</w:t>
      </w:r>
      <w:r w:rsidR="002F7149">
        <w:rPr>
          <w:rFonts w:ascii="Times New Roman" w:hAnsi="Times New Roman" w:cs="Times New Roman"/>
          <w:sz w:val="24"/>
          <w:szCs w:val="24"/>
        </w:rPr>
        <w:t>-</w:t>
      </w:r>
      <w:r w:rsidRPr="004A3084">
        <w:rPr>
          <w:rFonts w:ascii="Times New Roman" w:hAnsi="Times New Roman" w:cs="Times New Roman"/>
          <w:sz w:val="24"/>
          <w:szCs w:val="24"/>
        </w:rPr>
        <w:t xml:space="preserve">duration crops. The regression analysis shows that farmers’ perception and knowledge about climate change increased the probability of undertaking adaptation strategies. With age and education level, farmers have improved access to </w:t>
      </w:r>
      <w:r w:rsidR="002F7149">
        <w:rPr>
          <w:rFonts w:ascii="Times New Roman" w:hAnsi="Times New Roman" w:cs="Times New Roman"/>
          <w:sz w:val="24"/>
          <w:szCs w:val="24"/>
        </w:rPr>
        <w:t>help</w:t>
      </w:r>
      <w:r w:rsidRPr="004A3084">
        <w:rPr>
          <w:rFonts w:ascii="Times New Roman" w:hAnsi="Times New Roman" w:cs="Times New Roman"/>
          <w:sz w:val="24"/>
          <w:szCs w:val="24"/>
        </w:rPr>
        <w:t xml:space="preserve">ful information about agriculture in a climate change situation. It is also identified that there is a communication gap between farmers and the institutional actors, which hinders the expected development in agriculture. Therefore, it is recommended that creating a bridge between farmers and local </w:t>
      </w:r>
      <w:r w:rsidRPr="004A3084">
        <w:rPr>
          <w:rFonts w:ascii="Times New Roman" w:hAnsi="Times New Roman" w:cs="Times New Roman"/>
          <w:sz w:val="24"/>
          <w:szCs w:val="24"/>
        </w:rPr>
        <w:lastRenderedPageBreak/>
        <w:t xml:space="preserve">agricultural institutions will enhance agricultural productivity through more robust adaptation initiatives. This study </w:t>
      </w:r>
      <w:r w:rsidR="00C16CB6">
        <w:rPr>
          <w:rFonts w:ascii="Times New Roman" w:hAnsi="Times New Roman" w:cs="Times New Roman"/>
          <w:sz w:val="24"/>
          <w:szCs w:val="24"/>
        </w:rPr>
        <w:t>suggest</w:t>
      </w:r>
      <w:r w:rsidRPr="004A3084">
        <w:rPr>
          <w:rFonts w:ascii="Times New Roman" w:hAnsi="Times New Roman" w:cs="Times New Roman"/>
          <w:sz w:val="24"/>
          <w:szCs w:val="24"/>
        </w:rPr>
        <w:t>s further research on farmers’ knowledge of adaptation in the context of climate change, the effectiveness of planned adaptation initiatives, and the identification of possible maladaptation practices. This academic study is expected to be a potential source of information better to understand the grassroot</w:t>
      </w:r>
      <w:r w:rsidR="002F7149">
        <w:rPr>
          <w:rFonts w:ascii="Times New Roman" w:hAnsi="Times New Roman" w:cs="Times New Roman"/>
          <w:sz w:val="24"/>
          <w:szCs w:val="24"/>
        </w:rPr>
        <w:t>s-</w:t>
      </w:r>
      <w:r w:rsidRPr="004A3084">
        <w:rPr>
          <w:rFonts w:ascii="Times New Roman" w:hAnsi="Times New Roman" w:cs="Times New Roman"/>
          <w:sz w:val="24"/>
          <w:szCs w:val="24"/>
        </w:rPr>
        <w:t>level changes in farming practices. It is believed to provide food for thought for the policymakers in Bangladesh to integrate more drought-tolerant strategies in the national adaptation plan.</w:t>
      </w:r>
      <w:r>
        <w:rPr>
          <w:rFonts w:ascii="Times New Roman" w:hAnsi="Times New Roman" w:cs="Times New Roman"/>
          <w:sz w:val="24"/>
          <w:szCs w:val="24"/>
        </w:rPr>
        <w:t xml:space="preserve"> </w:t>
      </w:r>
    </w:p>
    <w:sdt>
      <w:sdtPr>
        <w:rPr>
          <w:rFonts w:ascii="Calibri" w:eastAsia="Calibri" w:hAnsi="Calibri" w:cs="Calibri"/>
          <w:b w:val="0"/>
          <w:bCs w:val="0"/>
          <w:i w:val="0"/>
          <w:iCs w:val="0"/>
          <w:sz w:val="22"/>
          <w:szCs w:val="22"/>
        </w:rPr>
        <w:id w:val="-409073653"/>
        <w:docPartObj>
          <w:docPartGallery w:val="Bibliographies"/>
          <w:docPartUnique/>
        </w:docPartObj>
      </w:sdtPr>
      <w:sdtEndPr/>
      <w:sdtContent>
        <w:p w14:paraId="1D57B298" w14:textId="4FFC92BF" w:rsidR="00B72E84" w:rsidRPr="00C07FB9" w:rsidRDefault="00B72E84" w:rsidP="006A670B">
          <w:pPr>
            <w:pStyle w:val="Heading1"/>
            <w:spacing w:line="240" w:lineRule="auto"/>
            <w:rPr>
              <w:rFonts w:ascii="Times New Roman" w:hAnsi="Times New Roman" w:cs="Times New Roman"/>
              <w:i w:val="0"/>
              <w:iCs w:val="0"/>
            </w:rPr>
          </w:pPr>
          <w:r w:rsidRPr="00C07FB9">
            <w:rPr>
              <w:rFonts w:ascii="Times New Roman" w:hAnsi="Times New Roman" w:cs="Times New Roman"/>
              <w:i w:val="0"/>
              <w:iCs w:val="0"/>
            </w:rPr>
            <w:t>6. References</w:t>
          </w:r>
        </w:p>
        <w:sdt>
          <w:sdtPr>
            <w:id w:val="-573587230"/>
            <w:bibliography/>
          </w:sdtPr>
          <w:sdtEndPr/>
          <w:sdtContent>
            <w:p w14:paraId="5C0DF7C2" w14:textId="77777777" w:rsidR="00B72E84" w:rsidRPr="00B72E84" w:rsidRDefault="00B72E84" w:rsidP="006A670B">
              <w:pPr>
                <w:pStyle w:val="Bibliography"/>
                <w:spacing w:line="240" w:lineRule="auto"/>
                <w:ind w:left="720" w:hanging="720"/>
                <w:rPr>
                  <w:rFonts w:ascii="Times New Roman" w:hAnsi="Times New Roman" w:cs="Times New Roman"/>
                  <w:noProof/>
                  <w:sz w:val="28"/>
                  <w:szCs w:val="28"/>
                </w:rPr>
              </w:pPr>
              <w:r w:rsidRPr="00B72E84">
                <w:rPr>
                  <w:rFonts w:ascii="Times New Roman" w:hAnsi="Times New Roman" w:cs="Times New Roman"/>
                  <w:sz w:val="24"/>
                  <w:szCs w:val="24"/>
                </w:rPr>
                <w:fldChar w:fldCharType="begin"/>
              </w:r>
              <w:r w:rsidRPr="00B72E84">
                <w:rPr>
                  <w:rFonts w:ascii="Times New Roman" w:hAnsi="Times New Roman" w:cs="Times New Roman"/>
                  <w:sz w:val="24"/>
                  <w:szCs w:val="24"/>
                </w:rPr>
                <w:instrText xml:space="preserve"> BIBLIOGRAPHY </w:instrText>
              </w:r>
              <w:r w:rsidRPr="00B72E84">
                <w:rPr>
                  <w:rFonts w:ascii="Times New Roman" w:hAnsi="Times New Roman" w:cs="Times New Roman"/>
                  <w:sz w:val="24"/>
                  <w:szCs w:val="24"/>
                </w:rPr>
                <w:fldChar w:fldCharType="separate"/>
              </w:r>
              <w:r w:rsidRPr="00B72E84">
                <w:rPr>
                  <w:rFonts w:ascii="Times New Roman" w:hAnsi="Times New Roman" w:cs="Times New Roman"/>
                  <w:noProof/>
                  <w:sz w:val="24"/>
                  <w:szCs w:val="24"/>
                </w:rPr>
                <w:t xml:space="preserve">Afrin, R., Hossain, F., &amp; Mamun, S. (2018). Analysis of Drought in the Northern Region of Bangladesh Using Standardized Precipitation Index (SPI). </w:t>
              </w:r>
              <w:r w:rsidRPr="00B72E84">
                <w:rPr>
                  <w:rFonts w:ascii="Times New Roman" w:hAnsi="Times New Roman" w:cs="Times New Roman"/>
                  <w:i/>
                  <w:iCs/>
                  <w:noProof/>
                  <w:sz w:val="24"/>
                  <w:szCs w:val="24"/>
                </w:rPr>
                <w:t>Journal of Environmental Science and Natural Resources</w:t>
              </w:r>
              <w:r w:rsidRPr="00B72E84">
                <w:rPr>
                  <w:rFonts w:ascii="Times New Roman" w:hAnsi="Times New Roman" w:cs="Times New Roman"/>
                  <w:noProof/>
                  <w:sz w:val="24"/>
                  <w:szCs w:val="24"/>
                </w:rPr>
                <w:t>, 199-216.</w:t>
              </w:r>
            </w:p>
            <w:p w14:paraId="1EE6B1A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Berrang-Ford, L., Ford, J., &amp; Paterson, J. (2011). Are we adapting to climate change? </w:t>
              </w:r>
              <w:r w:rsidRPr="00B72E84">
                <w:rPr>
                  <w:rFonts w:ascii="Times New Roman" w:hAnsi="Times New Roman" w:cs="Times New Roman"/>
                  <w:i/>
                  <w:iCs/>
                  <w:noProof/>
                  <w:sz w:val="24"/>
                  <w:szCs w:val="24"/>
                </w:rPr>
                <w:t>Global Environmental Change</w:t>
              </w:r>
              <w:r w:rsidRPr="00B72E84">
                <w:rPr>
                  <w:rFonts w:ascii="Times New Roman" w:hAnsi="Times New Roman" w:cs="Times New Roman"/>
                  <w:noProof/>
                  <w:sz w:val="24"/>
                  <w:szCs w:val="24"/>
                </w:rPr>
                <w:t>, 25-33.</w:t>
              </w:r>
            </w:p>
            <w:p w14:paraId="133A4E41"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Burton, I., Huq, S., Lim, B., Pilifosova, O., &amp; Schipper, E. L. (2002). From impacts assessment to adaptation priorities: the shaping of adaptation policy. </w:t>
              </w:r>
              <w:r w:rsidRPr="00B72E84">
                <w:rPr>
                  <w:rFonts w:ascii="Times New Roman" w:hAnsi="Times New Roman" w:cs="Times New Roman"/>
                  <w:i/>
                  <w:iCs/>
                  <w:noProof/>
                  <w:sz w:val="24"/>
                  <w:szCs w:val="24"/>
                </w:rPr>
                <w:t>Climate Policy</w:t>
              </w:r>
              <w:r w:rsidRPr="00B72E84">
                <w:rPr>
                  <w:rFonts w:ascii="Times New Roman" w:hAnsi="Times New Roman" w:cs="Times New Roman"/>
                  <w:noProof/>
                  <w:sz w:val="24"/>
                  <w:szCs w:val="24"/>
                </w:rPr>
                <w:t>, 145-159.</w:t>
              </w:r>
            </w:p>
            <w:p w14:paraId="3ED8CD62"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Deressa, T., Hassan, R., Alemu, T., Yesuf, M., &amp; Ringler, C. (2008). </w:t>
              </w:r>
              <w:r w:rsidRPr="00B72E84">
                <w:rPr>
                  <w:rFonts w:ascii="Times New Roman" w:hAnsi="Times New Roman" w:cs="Times New Roman"/>
                  <w:i/>
                  <w:iCs/>
                  <w:noProof/>
                  <w:sz w:val="24"/>
                  <w:szCs w:val="24"/>
                </w:rPr>
                <w:t>Analyzing the determinants of farmers’ choice of adaptation methods and perceptions of climate change in the Nile Basin of Ethiopia.</w:t>
              </w:r>
              <w:r w:rsidRPr="00B72E84">
                <w:rPr>
                  <w:rFonts w:ascii="Times New Roman" w:hAnsi="Times New Roman" w:cs="Times New Roman"/>
                  <w:noProof/>
                  <w:sz w:val="24"/>
                  <w:szCs w:val="24"/>
                </w:rPr>
                <w:t xml:space="preserve"> International Food Policy Research Institute.</w:t>
              </w:r>
            </w:p>
            <w:p w14:paraId="1E4C042B"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Eckstein, D., Künzel, V., &amp; Schäfer, L. (2020). </w:t>
              </w:r>
              <w:r w:rsidRPr="00B72E84">
                <w:rPr>
                  <w:rFonts w:ascii="Times New Roman" w:hAnsi="Times New Roman" w:cs="Times New Roman"/>
                  <w:i/>
                  <w:iCs/>
                  <w:noProof/>
                  <w:sz w:val="24"/>
                  <w:szCs w:val="24"/>
                </w:rPr>
                <w:t>Global Climate Risk Index 2020.</w:t>
              </w:r>
              <w:r w:rsidRPr="00B72E84">
                <w:rPr>
                  <w:rFonts w:ascii="Times New Roman" w:hAnsi="Times New Roman" w:cs="Times New Roman"/>
                  <w:noProof/>
                  <w:sz w:val="24"/>
                  <w:szCs w:val="24"/>
                </w:rPr>
                <w:t xml:space="preserve"> Berlin: Germanwatch.</w:t>
              </w:r>
            </w:p>
            <w:p w14:paraId="654897BF"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Hearnshaw , H., &amp; Wodzicka-Tomaszewska, M. (1973). Effect of high ambient temperature in early and late lactation on litter growth and survival in rats. </w:t>
              </w:r>
              <w:r w:rsidRPr="00B72E84">
                <w:rPr>
                  <w:rFonts w:ascii="Times New Roman" w:hAnsi="Times New Roman" w:cs="Times New Roman"/>
                  <w:i/>
                  <w:iCs/>
                  <w:noProof/>
                  <w:sz w:val="24"/>
                  <w:szCs w:val="24"/>
                </w:rPr>
                <w:t>Australian Journal of Biological Sciences</w:t>
              </w:r>
              <w:r w:rsidRPr="00B72E84">
                <w:rPr>
                  <w:rFonts w:ascii="Times New Roman" w:hAnsi="Times New Roman" w:cs="Times New Roman"/>
                  <w:noProof/>
                  <w:sz w:val="24"/>
                  <w:szCs w:val="24"/>
                </w:rPr>
                <w:t>, 1171-1178.</w:t>
              </w:r>
            </w:p>
            <w:p w14:paraId="2CF26815"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Hoque, M. (2016). Impact of climate change on crop production and adaptation practices in coastal saline areas of Bangladesh. </w:t>
              </w:r>
              <w:r w:rsidRPr="00B72E84">
                <w:rPr>
                  <w:rFonts w:ascii="Times New Roman" w:hAnsi="Times New Roman" w:cs="Times New Roman"/>
                  <w:i/>
                  <w:iCs/>
                  <w:noProof/>
                  <w:sz w:val="24"/>
                  <w:szCs w:val="24"/>
                </w:rPr>
                <w:t>International Journal on Applied Research</w:t>
              </w:r>
              <w:r w:rsidRPr="00B72E84">
                <w:rPr>
                  <w:rFonts w:ascii="Times New Roman" w:hAnsi="Times New Roman" w:cs="Times New Roman"/>
                  <w:noProof/>
                  <w:sz w:val="24"/>
                  <w:szCs w:val="24"/>
                </w:rPr>
                <w:t>, 10-19.</w:t>
              </w:r>
            </w:p>
            <w:p w14:paraId="6A8FC47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Islam, M., &amp; Nursey-Brey, M. (2017). Adaptation to climate change in agriculture in Bangladesh: The role of formal institutions. </w:t>
              </w:r>
              <w:r w:rsidRPr="00B72E84">
                <w:rPr>
                  <w:rFonts w:ascii="Times New Roman" w:hAnsi="Times New Roman" w:cs="Times New Roman"/>
                  <w:i/>
                  <w:iCs/>
                  <w:noProof/>
                  <w:sz w:val="24"/>
                  <w:szCs w:val="24"/>
                </w:rPr>
                <w:t>Journal of Environmental Management</w:t>
              </w:r>
              <w:r w:rsidRPr="00B72E84">
                <w:rPr>
                  <w:rFonts w:ascii="Times New Roman" w:hAnsi="Times New Roman" w:cs="Times New Roman"/>
                  <w:noProof/>
                  <w:sz w:val="24"/>
                  <w:szCs w:val="24"/>
                </w:rPr>
                <w:t>, 347-358.</w:t>
              </w:r>
            </w:p>
            <w:p w14:paraId="28711D71"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lastRenderedPageBreak/>
                <w:t xml:space="preserve">Kabir, M., Salam, M., Chowdhury, A., Rahman, N., Iftekharuddaula, K., Rahman, M., . . . Biswas, J. (2015). Rice Vision for Bangladesh: 2050 and Beyond. </w:t>
              </w:r>
              <w:r w:rsidRPr="00B72E84">
                <w:rPr>
                  <w:rFonts w:ascii="Times New Roman" w:hAnsi="Times New Roman" w:cs="Times New Roman"/>
                  <w:i/>
                  <w:iCs/>
                  <w:noProof/>
                  <w:sz w:val="24"/>
                  <w:szCs w:val="24"/>
                </w:rPr>
                <w:t>Bangladesh Rice Journal</w:t>
              </w:r>
              <w:r w:rsidRPr="00B72E84">
                <w:rPr>
                  <w:rFonts w:ascii="Times New Roman" w:hAnsi="Times New Roman" w:cs="Times New Roman"/>
                  <w:noProof/>
                  <w:sz w:val="24"/>
                  <w:szCs w:val="24"/>
                </w:rPr>
                <w:t>, 1-8.</w:t>
              </w:r>
            </w:p>
            <w:p w14:paraId="1683367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Karki, S., Burton, P., Mackey, B., &amp; Adam, E. (2020). Climate change adaptation by subsistence and smallholder farmers: Insights from three agro-ecological regions of Nepal. </w:t>
              </w:r>
              <w:r w:rsidRPr="00B72E84">
                <w:rPr>
                  <w:rFonts w:ascii="Times New Roman" w:hAnsi="Times New Roman" w:cs="Times New Roman"/>
                  <w:i/>
                  <w:iCs/>
                  <w:noProof/>
                  <w:sz w:val="24"/>
                  <w:szCs w:val="24"/>
                </w:rPr>
                <w:t>Cogent Social Science</w:t>
              </w:r>
              <w:r w:rsidRPr="00B72E84">
                <w:rPr>
                  <w:rFonts w:ascii="Times New Roman" w:hAnsi="Times New Roman" w:cs="Times New Roman"/>
                  <w:noProof/>
                  <w:sz w:val="24"/>
                  <w:szCs w:val="24"/>
                </w:rPr>
                <w:t>.</w:t>
              </w:r>
            </w:p>
            <w:p w14:paraId="42CD58D5"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Karmakar, S. (2019). Patterns of Climate Change and Its Impacts in Northwestern Bangladesh. </w:t>
              </w:r>
              <w:r w:rsidRPr="00B72E84">
                <w:rPr>
                  <w:rFonts w:ascii="Times New Roman" w:hAnsi="Times New Roman" w:cs="Times New Roman"/>
                  <w:i/>
                  <w:iCs/>
                  <w:noProof/>
                  <w:sz w:val="24"/>
                  <w:szCs w:val="24"/>
                </w:rPr>
                <w:t>Journal of Engineering Science</w:t>
              </w:r>
              <w:r w:rsidRPr="00B72E84">
                <w:rPr>
                  <w:rFonts w:ascii="Times New Roman" w:hAnsi="Times New Roman" w:cs="Times New Roman"/>
                  <w:noProof/>
                  <w:sz w:val="24"/>
                  <w:szCs w:val="24"/>
                </w:rPr>
                <w:t>, 33-48.</w:t>
              </w:r>
            </w:p>
            <w:p w14:paraId="5AD5C8E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Mase, A. S., Gramig, B., &amp; Prokopy, L. S. (2017). Climate change beliefs, risk perceptions, and adaptation behavior among Midwestern US crop farmers. </w:t>
              </w:r>
              <w:r w:rsidRPr="00B72E84">
                <w:rPr>
                  <w:rFonts w:ascii="Times New Roman" w:hAnsi="Times New Roman" w:cs="Times New Roman"/>
                  <w:i/>
                  <w:iCs/>
                  <w:noProof/>
                  <w:sz w:val="24"/>
                  <w:szCs w:val="24"/>
                </w:rPr>
                <w:t>Climate Risk Management</w:t>
              </w:r>
              <w:r w:rsidRPr="00B72E84">
                <w:rPr>
                  <w:rFonts w:ascii="Times New Roman" w:hAnsi="Times New Roman" w:cs="Times New Roman"/>
                  <w:noProof/>
                  <w:sz w:val="24"/>
                  <w:szCs w:val="24"/>
                </w:rPr>
                <w:t>, 8-17.</w:t>
              </w:r>
            </w:p>
            <w:p w14:paraId="56894AD7"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Matzrafi, M. (2018). Climate change exacerbates pest damage through reduced pesticide efficacy. </w:t>
              </w:r>
              <w:r w:rsidRPr="00B72E84">
                <w:rPr>
                  <w:rFonts w:ascii="Times New Roman" w:hAnsi="Times New Roman" w:cs="Times New Roman"/>
                  <w:i/>
                  <w:iCs/>
                  <w:noProof/>
                  <w:sz w:val="24"/>
                  <w:szCs w:val="24"/>
                </w:rPr>
                <w:t>Pest Management Science</w:t>
              </w:r>
              <w:r w:rsidRPr="00B72E84">
                <w:rPr>
                  <w:rFonts w:ascii="Times New Roman" w:hAnsi="Times New Roman" w:cs="Times New Roman"/>
                  <w:noProof/>
                  <w:sz w:val="24"/>
                  <w:szCs w:val="24"/>
                </w:rPr>
                <w:t>, 9-13.</w:t>
              </w:r>
            </w:p>
            <w:p w14:paraId="6C08FCC9"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Ministry of Finance, Government of Bangladesh2019. (2019). </w:t>
              </w:r>
              <w:r w:rsidRPr="00B72E84">
                <w:rPr>
                  <w:rFonts w:ascii="Times New Roman" w:hAnsi="Times New Roman" w:cs="Times New Roman"/>
                  <w:i/>
                  <w:iCs/>
                  <w:noProof/>
                  <w:sz w:val="24"/>
                  <w:szCs w:val="24"/>
                </w:rPr>
                <w:t>Bangladesh Economic Review.</w:t>
              </w:r>
              <w:r w:rsidRPr="00B72E84">
                <w:rPr>
                  <w:rFonts w:ascii="Times New Roman" w:hAnsi="Times New Roman" w:cs="Times New Roman"/>
                  <w:noProof/>
                  <w:sz w:val="24"/>
                  <w:szCs w:val="24"/>
                </w:rPr>
                <w:t xml:space="preserve"> Retrieved from https://mof.gov.bd/site/page/44e399b3-d378-41aa-86ff-8c4277eb0990/BangladeshEconomicReview</w:t>
              </w:r>
            </w:p>
            <w:p w14:paraId="2FD68D54"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Mojid , M., Parvez , M., Mainuddin , M., &amp; Hodgson , G. (2019). Water Table Trend—A Sustainability Status of Groundwater Development in North-West Bangladesh. </w:t>
              </w:r>
              <w:r w:rsidRPr="00B72E84">
                <w:rPr>
                  <w:rFonts w:ascii="Times New Roman" w:hAnsi="Times New Roman" w:cs="Times New Roman"/>
                  <w:i/>
                  <w:iCs/>
                  <w:noProof/>
                  <w:sz w:val="24"/>
                  <w:szCs w:val="24"/>
                </w:rPr>
                <w:t>Water</w:t>
              </w:r>
              <w:r w:rsidRPr="00B72E84">
                <w:rPr>
                  <w:rFonts w:ascii="Times New Roman" w:hAnsi="Times New Roman" w:cs="Times New Roman"/>
                  <w:noProof/>
                  <w:sz w:val="24"/>
                  <w:szCs w:val="24"/>
                </w:rPr>
                <w:t>, 1182.</w:t>
              </w:r>
            </w:p>
            <w:p w14:paraId="54F88EFB"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Nhemachena, C., &amp; Hassan, R. (2008). </w:t>
              </w:r>
              <w:r w:rsidRPr="00B72E84">
                <w:rPr>
                  <w:rFonts w:ascii="Times New Roman" w:hAnsi="Times New Roman" w:cs="Times New Roman"/>
                  <w:i/>
                  <w:iCs/>
                  <w:noProof/>
                  <w:sz w:val="24"/>
                  <w:szCs w:val="24"/>
                </w:rPr>
                <w:t>Micro-level analysis of farmers’ adaptation to climate change in Southern Africa.</w:t>
              </w:r>
              <w:r w:rsidRPr="00B72E84">
                <w:rPr>
                  <w:rFonts w:ascii="Times New Roman" w:hAnsi="Times New Roman" w:cs="Times New Roman"/>
                  <w:noProof/>
                  <w:sz w:val="24"/>
                  <w:szCs w:val="24"/>
                </w:rPr>
                <w:t xml:space="preserve"> International Food Policy Research Institute.</w:t>
              </w:r>
            </w:p>
            <w:p w14:paraId="5E920740"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Norris, P., &amp; Batie, S. (1987). Virginia farmers' soil conservation decisions: An application of Tobit analysis. </w:t>
              </w:r>
              <w:r w:rsidRPr="00B72E84">
                <w:rPr>
                  <w:rFonts w:ascii="Times New Roman" w:hAnsi="Times New Roman" w:cs="Times New Roman"/>
                  <w:i/>
                  <w:iCs/>
                  <w:noProof/>
                  <w:sz w:val="24"/>
                  <w:szCs w:val="24"/>
                </w:rPr>
                <w:t>Research in Agricultural and Applied Economics</w:t>
              </w:r>
              <w:r w:rsidRPr="00B72E84">
                <w:rPr>
                  <w:rFonts w:ascii="Times New Roman" w:hAnsi="Times New Roman" w:cs="Times New Roman"/>
                  <w:noProof/>
                  <w:sz w:val="24"/>
                  <w:szCs w:val="24"/>
                </w:rPr>
                <w:t>.</w:t>
              </w:r>
            </w:p>
            <w:p w14:paraId="232D1AD0"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Price, C. (2009). Thunderstorms, Lightning and Climate Change. In H. D. Betz, U. Schumann, &amp; P. Laroche, </w:t>
              </w:r>
              <w:r w:rsidRPr="00B72E84">
                <w:rPr>
                  <w:rFonts w:ascii="Times New Roman" w:hAnsi="Times New Roman" w:cs="Times New Roman"/>
                  <w:i/>
                  <w:iCs/>
                  <w:noProof/>
                  <w:sz w:val="24"/>
                  <w:szCs w:val="24"/>
                </w:rPr>
                <w:t>Lightning: Principles, Instruments and Applications Review of Modern Lightning Research</w:t>
              </w:r>
              <w:r w:rsidRPr="00B72E84">
                <w:rPr>
                  <w:rFonts w:ascii="Times New Roman" w:hAnsi="Times New Roman" w:cs="Times New Roman"/>
                  <w:noProof/>
                  <w:sz w:val="24"/>
                  <w:szCs w:val="24"/>
                </w:rPr>
                <w:t xml:space="preserve"> (pp. 521-535). Dordrecht: Springer.</w:t>
              </w:r>
            </w:p>
            <w:p w14:paraId="146A5B02"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Shirazy, B., Islam, A., Dewan, M., &amp; Shahidullah, S. (2017). Crops and Cropping Systems in Dinajpur Region. </w:t>
              </w:r>
              <w:r w:rsidRPr="00B72E84">
                <w:rPr>
                  <w:rFonts w:ascii="Times New Roman" w:hAnsi="Times New Roman" w:cs="Times New Roman"/>
                  <w:i/>
                  <w:iCs/>
                  <w:noProof/>
                  <w:sz w:val="24"/>
                  <w:szCs w:val="24"/>
                </w:rPr>
                <w:t>Bangladesh Rice Journal</w:t>
              </w:r>
              <w:r w:rsidRPr="00B72E84">
                <w:rPr>
                  <w:rFonts w:ascii="Times New Roman" w:hAnsi="Times New Roman" w:cs="Times New Roman"/>
                  <w:noProof/>
                  <w:sz w:val="24"/>
                  <w:szCs w:val="24"/>
                </w:rPr>
                <w:t>, 143-156.</w:t>
              </w:r>
            </w:p>
            <w:p w14:paraId="4F320D1B"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Tai, A., Martin, M., &amp; Heald , C. (2014). Threat to future global food security from climate change and ozone air pollution. </w:t>
              </w:r>
              <w:r w:rsidRPr="00B72E84">
                <w:rPr>
                  <w:rFonts w:ascii="Times New Roman" w:hAnsi="Times New Roman" w:cs="Times New Roman"/>
                  <w:i/>
                  <w:iCs/>
                  <w:noProof/>
                  <w:sz w:val="24"/>
                  <w:szCs w:val="24"/>
                </w:rPr>
                <w:t>Nature Climate Change</w:t>
              </w:r>
              <w:r w:rsidRPr="00B72E84">
                <w:rPr>
                  <w:rFonts w:ascii="Times New Roman" w:hAnsi="Times New Roman" w:cs="Times New Roman"/>
                  <w:noProof/>
                  <w:sz w:val="24"/>
                  <w:szCs w:val="24"/>
                </w:rPr>
                <w:t>, 817-821.</w:t>
              </w:r>
            </w:p>
            <w:p w14:paraId="4E2D932F"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lastRenderedPageBreak/>
                <w:t xml:space="preserve">Wheeler, S., Zuo, A., &amp; Bjornlund, H. (2013). Farmers’ climate change beliefs and adaptation strategies for a water scarce future in Australia. </w:t>
              </w:r>
              <w:r w:rsidRPr="00B72E84">
                <w:rPr>
                  <w:rFonts w:ascii="Times New Roman" w:hAnsi="Times New Roman" w:cs="Times New Roman"/>
                  <w:i/>
                  <w:iCs/>
                  <w:noProof/>
                  <w:sz w:val="24"/>
                  <w:szCs w:val="24"/>
                </w:rPr>
                <w:t>Global Environmental Change</w:t>
              </w:r>
              <w:r w:rsidRPr="00B72E84">
                <w:rPr>
                  <w:rFonts w:ascii="Times New Roman" w:hAnsi="Times New Roman" w:cs="Times New Roman"/>
                  <w:noProof/>
                  <w:sz w:val="24"/>
                  <w:szCs w:val="24"/>
                </w:rPr>
                <w:t>, 537-547.</w:t>
              </w:r>
            </w:p>
            <w:p w14:paraId="486B2C56" w14:textId="133915D2" w:rsidR="00B72E84" w:rsidRDefault="00B72E84" w:rsidP="006A670B">
              <w:pPr>
                <w:spacing w:line="240" w:lineRule="auto"/>
              </w:pPr>
              <w:r w:rsidRPr="00B72E84">
                <w:rPr>
                  <w:rFonts w:ascii="Times New Roman" w:hAnsi="Times New Roman" w:cs="Times New Roman"/>
                  <w:b/>
                  <w:bCs/>
                  <w:noProof/>
                  <w:sz w:val="24"/>
                  <w:szCs w:val="24"/>
                </w:rPr>
                <w:fldChar w:fldCharType="end"/>
              </w:r>
            </w:p>
          </w:sdtContent>
        </w:sdt>
      </w:sdtContent>
    </w:sdt>
    <w:p w14:paraId="028A6D92" w14:textId="427B3C3E" w:rsidR="00BE23DF" w:rsidRPr="00B72E84" w:rsidRDefault="00BE23DF" w:rsidP="00B72E84">
      <w:pPr>
        <w:pBdr>
          <w:top w:val="nil"/>
          <w:left w:val="nil"/>
          <w:bottom w:val="nil"/>
          <w:right w:val="nil"/>
          <w:between w:val="nil"/>
        </w:pBdr>
        <w:spacing w:after="0" w:line="240" w:lineRule="auto"/>
        <w:ind w:firstLine="0"/>
        <w:rPr>
          <w:rFonts w:ascii="Times New Roman" w:hAnsi="Times New Roman" w:cs="Times New Roman"/>
          <w:sz w:val="24"/>
          <w:szCs w:val="24"/>
        </w:rPr>
      </w:pPr>
    </w:p>
    <w:sectPr w:rsidR="00BE23DF" w:rsidRPr="00B72E84" w:rsidSect="001376DC">
      <w:pgSz w:w="12240" w:h="15840"/>
      <w:pgMar w:top="1973" w:right="1973" w:bottom="1973" w:left="1973" w:header="720" w:footer="720" w:gutter="0"/>
      <w:cols w:space="720" w:equalWidth="0">
        <w:col w:w="8107"/>
      </w:cols>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8477E" w14:textId="77777777" w:rsidR="00B951C5" w:rsidRDefault="00B951C5">
      <w:pPr>
        <w:spacing w:after="0" w:line="240" w:lineRule="auto"/>
      </w:pPr>
      <w:r>
        <w:separator/>
      </w:r>
    </w:p>
  </w:endnote>
  <w:endnote w:type="continuationSeparator" w:id="0">
    <w:p w14:paraId="53384705" w14:textId="77777777" w:rsidR="00B951C5" w:rsidRDefault="00B95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D3E3A" w14:textId="12925F7F" w:rsidR="00BE23DF" w:rsidRDefault="00BE23DF">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700F42">
      <w:rPr>
        <w:rFonts w:ascii="Times New Roman" w:eastAsia="Times New Roman" w:hAnsi="Times New Roman" w:cs="Times New Roman"/>
        <w:noProof/>
        <w:color w:val="000000"/>
        <w:sz w:val="18"/>
        <w:szCs w:val="18"/>
      </w:rPr>
      <w:t>13</w:t>
    </w:r>
    <w:r>
      <w:rPr>
        <w:rFonts w:ascii="Times New Roman" w:eastAsia="Times New Roman" w:hAnsi="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5A30B" w14:textId="77777777" w:rsidR="00B951C5" w:rsidRDefault="00B951C5">
      <w:pPr>
        <w:spacing w:after="0" w:line="240" w:lineRule="auto"/>
      </w:pPr>
      <w:r>
        <w:separator/>
      </w:r>
    </w:p>
  </w:footnote>
  <w:footnote w:type="continuationSeparator" w:id="0">
    <w:p w14:paraId="6335E56C" w14:textId="77777777" w:rsidR="00B951C5" w:rsidRDefault="00B95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BC1CE" w14:textId="77777777" w:rsidR="00BE23DF" w:rsidRDefault="00BE23DF">
    <w:pPr>
      <w:tabs>
        <w:tab w:val="center" w:pos="0"/>
        <w:tab w:val="right" w:pos="10490"/>
      </w:tabs>
      <w:spacing w:after="80" w:line="240" w:lineRule="auto"/>
      <w:ind w:firstLine="0"/>
      <w:jc w:val="center"/>
      <w:rPr>
        <w:color w:val="000000"/>
        <w:sz w:val="18"/>
        <w:szCs w:val="18"/>
        <w:highlight w:val="white"/>
      </w:rPr>
    </w:pPr>
  </w:p>
  <w:p w14:paraId="3016FF09" w14:textId="77777777" w:rsidR="00BE23DF" w:rsidRDefault="00BE23DF">
    <w:pPr>
      <w:widowControl w:val="0"/>
      <w:spacing w:before="55" w:after="0" w:line="240" w:lineRule="auto"/>
      <w:ind w:right="117" w:firstLine="0"/>
      <w:rPr>
        <w:rFonts w:ascii="Times New Roman" w:eastAsia="Times New Roman" w:hAnsi="Times New Roman" w:cs="Times New Roman"/>
        <w:i/>
        <w:color w:val="231F20"/>
        <w:sz w:val="19"/>
        <w:szCs w:val="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64DFB"/>
    <w:multiLevelType w:val="hybridMultilevel"/>
    <w:tmpl w:val="AF0A83D6"/>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CF2BFA"/>
    <w:multiLevelType w:val="multilevel"/>
    <w:tmpl w:val="9B384E50"/>
    <w:lvl w:ilvl="0">
      <w:start w:val="1"/>
      <w:numFmt w:val="decimal"/>
      <w:lvlText w:val="%1."/>
      <w:lvlJc w:val="left"/>
      <w:pPr>
        <w:ind w:left="360" w:hanging="360"/>
      </w:pPr>
      <w:rPr>
        <w:b w:val="0"/>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15:restartNumberingAfterBreak="0">
    <w:nsid w:val="68E01BE9"/>
    <w:multiLevelType w:val="multilevel"/>
    <w:tmpl w:val="FED6FD76"/>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zNzA2NrQwN7c0MjZS0lEKTi0uzszPAykwrwUAWwST3ywAAAA="/>
  </w:docVars>
  <w:rsids>
    <w:rsidRoot w:val="00C24018"/>
    <w:rsid w:val="0002524E"/>
    <w:rsid w:val="000C264F"/>
    <w:rsid w:val="000C31F1"/>
    <w:rsid w:val="000D254E"/>
    <w:rsid w:val="000F3B09"/>
    <w:rsid w:val="001376DC"/>
    <w:rsid w:val="00145CBE"/>
    <w:rsid w:val="00154803"/>
    <w:rsid w:val="0017373C"/>
    <w:rsid w:val="00185187"/>
    <w:rsid w:val="00195DBE"/>
    <w:rsid w:val="001A010D"/>
    <w:rsid w:val="001A1DD7"/>
    <w:rsid w:val="001A4C9B"/>
    <w:rsid w:val="001D18AE"/>
    <w:rsid w:val="001E4E77"/>
    <w:rsid w:val="0021579E"/>
    <w:rsid w:val="00247506"/>
    <w:rsid w:val="002512C6"/>
    <w:rsid w:val="00270B8D"/>
    <w:rsid w:val="00284036"/>
    <w:rsid w:val="002847C4"/>
    <w:rsid w:val="00295A16"/>
    <w:rsid w:val="002C36EE"/>
    <w:rsid w:val="002D28FE"/>
    <w:rsid w:val="002E2920"/>
    <w:rsid w:val="002F7149"/>
    <w:rsid w:val="003148C7"/>
    <w:rsid w:val="00325F36"/>
    <w:rsid w:val="00357D1D"/>
    <w:rsid w:val="003C3B19"/>
    <w:rsid w:val="003C4874"/>
    <w:rsid w:val="003D295E"/>
    <w:rsid w:val="003E351D"/>
    <w:rsid w:val="003F758E"/>
    <w:rsid w:val="00407B7A"/>
    <w:rsid w:val="00414369"/>
    <w:rsid w:val="00444C60"/>
    <w:rsid w:val="00496BB4"/>
    <w:rsid w:val="004A3084"/>
    <w:rsid w:val="004C1A59"/>
    <w:rsid w:val="004E4A79"/>
    <w:rsid w:val="004E57F5"/>
    <w:rsid w:val="00536E21"/>
    <w:rsid w:val="0054657E"/>
    <w:rsid w:val="005D1F6E"/>
    <w:rsid w:val="005D7F0D"/>
    <w:rsid w:val="0060703D"/>
    <w:rsid w:val="0061411A"/>
    <w:rsid w:val="00631E60"/>
    <w:rsid w:val="00665555"/>
    <w:rsid w:val="00693C57"/>
    <w:rsid w:val="006A670B"/>
    <w:rsid w:val="006A6D90"/>
    <w:rsid w:val="006B4FF5"/>
    <w:rsid w:val="006C5AD2"/>
    <w:rsid w:val="006D5FEE"/>
    <w:rsid w:val="006D7CC5"/>
    <w:rsid w:val="006E1FA1"/>
    <w:rsid w:val="00700F42"/>
    <w:rsid w:val="00732AEB"/>
    <w:rsid w:val="007C2FA0"/>
    <w:rsid w:val="007F377A"/>
    <w:rsid w:val="00803C86"/>
    <w:rsid w:val="008B6E24"/>
    <w:rsid w:val="0093329A"/>
    <w:rsid w:val="00945326"/>
    <w:rsid w:val="00974FE7"/>
    <w:rsid w:val="009A2A6C"/>
    <w:rsid w:val="009A6BCE"/>
    <w:rsid w:val="009F32D8"/>
    <w:rsid w:val="00A02CB2"/>
    <w:rsid w:val="00A34D67"/>
    <w:rsid w:val="00AD2182"/>
    <w:rsid w:val="00AD7E3F"/>
    <w:rsid w:val="00B12C73"/>
    <w:rsid w:val="00B24793"/>
    <w:rsid w:val="00B72E84"/>
    <w:rsid w:val="00B951C5"/>
    <w:rsid w:val="00BB005D"/>
    <w:rsid w:val="00BB6628"/>
    <w:rsid w:val="00BE23DF"/>
    <w:rsid w:val="00BE5DC7"/>
    <w:rsid w:val="00C07FB9"/>
    <w:rsid w:val="00C11797"/>
    <w:rsid w:val="00C16CB6"/>
    <w:rsid w:val="00C24018"/>
    <w:rsid w:val="00C27F40"/>
    <w:rsid w:val="00CA319A"/>
    <w:rsid w:val="00CB6AD6"/>
    <w:rsid w:val="00CC350C"/>
    <w:rsid w:val="00CC7047"/>
    <w:rsid w:val="00D016F3"/>
    <w:rsid w:val="00D102A0"/>
    <w:rsid w:val="00D37925"/>
    <w:rsid w:val="00D52F37"/>
    <w:rsid w:val="00D61430"/>
    <w:rsid w:val="00D96AA1"/>
    <w:rsid w:val="00DA5BAD"/>
    <w:rsid w:val="00DB0FEA"/>
    <w:rsid w:val="00DE1382"/>
    <w:rsid w:val="00E14546"/>
    <w:rsid w:val="00E34B99"/>
    <w:rsid w:val="00E72B9B"/>
    <w:rsid w:val="00E96DDB"/>
    <w:rsid w:val="00EA2ACF"/>
    <w:rsid w:val="00EF150B"/>
    <w:rsid w:val="00F34493"/>
    <w:rsid w:val="00F40660"/>
    <w:rsid w:val="00FD09F0"/>
    <w:rsid w:val="00FD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D47B"/>
  <w15:docId w15:val="{44275412-0223-4AC4-820C-B6230BF8B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6B0"/>
  </w:style>
  <w:style w:type="paragraph" w:styleId="Heading1">
    <w:name w:val="heading 1"/>
    <w:basedOn w:val="Normal"/>
    <w:next w:val="Normal"/>
    <w:link w:val="Heading1Char"/>
    <w:uiPriority w:val="9"/>
    <w:qFormat/>
    <w:rsid w:val="000D36B0"/>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2524E"/>
    <w:pPr>
      <w:spacing w:before="320" w:after="0" w:line="360" w:lineRule="auto"/>
      <w:ind w:firstLine="0"/>
      <w:outlineLvl w:val="1"/>
    </w:pPr>
    <w:rPr>
      <w:rFonts w:ascii="Times New Roman" w:hAnsi="Times New Roman" w:cs="Times New Roman"/>
      <w:b/>
      <w:bCs/>
      <w:iCs/>
      <w:color w:val="002060"/>
      <w:sz w:val="28"/>
      <w:szCs w:val="28"/>
    </w:rPr>
  </w:style>
  <w:style w:type="paragraph" w:styleId="Heading3">
    <w:name w:val="heading 3"/>
    <w:basedOn w:val="Normal"/>
    <w:next w:val="Normal"/>
    <w:link w:val="Heading3Char"/>
    <w:uiPriority w:val="9"/>
    <w:unhideWhenUsed/>
    <w:qFormat/>
    <w:rsid w:val="00CC350C"/>
    <w:pPr>
      <w:spacing w:before="320" w:after="0" w:line="360" w:lineRule="auto"/>
      <w:ind w:firstLine="0"/>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0D36B0"/>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unhideWhenUsed/>
    <w:qFormat/>
    <w:rsid w:val="000D36B0"/>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0D36B0"/>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0D36B0"/>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unhideWhenUsed/>
    <w:qFormat/>
    <w:rsid w:val="000D36B0"/>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unhideWhenUsed/>
    <w:qFormat/>
    <w:rsid w:val="000D36B0"/>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D36B0"/>
    <w:pPr>
      <w:spacing w:line="240" w:lineRule="auto"/>
      <w:ind w:firstLine="0"/>
    </w:pPr>
    <w:rPr>
      <w:rFonts w:asciiTheme="majorHAnsi" w:eastAsiaTheme="majorEastAsia" w:hAnsiTheme="majorHAnsi" w:cstheme="majorBidi"/>
      <w:b/>
      <w:bCs/>
      <w:i/>
      <w:iCs/>
      <w:spacing w:val="10"/>
      <w:sz w:val="60"/>
      <w:szCs w:val="60"/>
    </w:rPr>
  </w:style>
  <w:style w:type="paragraph" w:customStyle="1" w:styleId="Author">
    <w:name w:val="Author"/>
    <w:basedOn w:val="Normal"/>
    <w:rsid w:val="00551FE4"/>
    <w:pPr>
      <w:spacing w:after="80" w:line="240" w:lineRule="auto"/>
      <w:jc w:val="center"/>
    </w:pPr>
    <w:rPr>
      <w:rFonts w:ascii="Helvetica" w:eastAsia="Times New Roman" w:hAnsi="Helvetica"/>
      <w:sz w:val="24"/>
      <w:szCs w:val="20"/>
    </w:rPr>
  </w:style>
  <w:style w:type="paragraph" w:customStyle="1" w:styleId="Affiliations">
    <w:name w:val="Affiliations"/>
    <w:basedOn w:val="Normal"/>
    <w:rsid w:val="00551FE4"/>
    <w:pPr>
      <w:spacing w:after="8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Heading1Char">
    <w:name w:val="Heading 1 Char"/>
    <w:basedOn w:val="DefaultParagraphFont"/>
    <w:link w:val="Heading1"/>
    <w:uiPriority w:val="9"/>
    <w:rsid w:val="000D36B0"/>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02524E"/>
    <w:rPr>
      <w:rFonts w:ascii="Times New Roman" w:hAnsi="Times New Roman" w:cs="Times New Roman"/>
      <w:b/>
      <w:bCs/>
      <w:iCs/>
      <w:color w:val="002060"/>
      <w:sz w:val="28"/>
      <w:szCs w:val="28"/>
    </w:rPr>
  </w:style>
  <w:style w:type="character" w:customStyle="1" w:styleId="Heading3Char">
    <w:name w:val="Heading 3 Char"/>
    <w:basedOn w:val="DefaultParagraphFont"/>
    <w:link w:val="Heading3"/>
    <w:uiPriority w:val="9"/>
    <w:rsid w:val="00CC350C"/>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0D36B0"/>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D36B0"/>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D36B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0D36B0"/>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rsid w:val="000D36B0"/>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rsid w:val="000D36B0"/>
    <w:rPr>
      <w:rFonts w:asciiTheme="majorHAnsi" w:eastAsiaTheme="majorEastAsia" w:hAnsiTheme="majorHAnsi" w:cstheme="majorBidi"/>
      <w:i/>
      <w:iCs/>
      <w:sz w:val="18"/>
      <w:szCs w:val="18"/>
    </w:rPr>
  </w:style>
  <w:style w:type="paragraph" w:customStyle="1" w:styleId="References">
    <w:name w:val="References"/>
    <w:basedOn w:val="Normal"/>
    <w:rsid w:val="00551FE4"/>
    <w:pPr>
      <w:numPr>
        <w:numId w:val="2"/>
      </w:numPr>
      <w:spacing w:after="80" w:line="240" w:lineRule="auto"/>
    </w:pPr>
    <w:rPr>
      <w:rFonts w:ascii="Times New Roman" w:eastAsia="Times New Roman" w:hAnsi="Times New Roman"/>
      <w:sz w:val="18"/>
      <w:szCs w:val="20"/>
    </w:rPr>
  </w:style>
  <w:style w:type="paragraph" w:styleId="BodyTextIndent">
    <w:name w:val="Body Text Indent"/>
    <w:basedOn w:val="Normal"/>
    <w:link w:val="BodyTextIndentChar"/>
    <w:rsid w:val="00551FE4"/>
    <w:pPr>
      <w:spacing w:after="0" w:line="240" w:lineRule="auto"/>
      <w:jc w:val="both"/>
    </w:pPr>
    <w:rPr>
      <w:rFonts w:ascii="Times New Roman" w:eastAsia="Times New Roman" w:hAnsi="Times New Roman"/>
      <w:sz w:val="18"/>
      <w:szCs w:val="20"/>
    </w:rPr>
  </w:style>
  <w:style w:type="character" w:customStyle="1" w:styleId="BodyTextIndentChar">
    <w:name w:val="Body Text Indent Char"/>
    <w:basedOn w:val="DefaultParagraphFont"/>
    <w:link w:val="BodyTextIndent"/>
    <w:rsid w:val="00551FE4"/>
    <w:rPr>
      <w:rFonts w:ascii="Times New Roman" w:eastAsia="Times New Roman" w:hAnsi="Times New Roman" w:cs="Times New Roman"/>
      <w:sz w:val="18"/>
      <w:szCs w:val="20"/>
    </w:rPr>
  </w:style>
  <w:style w:type="paragraph" w:styleId="ListNumber3">
    <w:name w:val="List Number 3"/>
    <w:basedOn w:val="Normal"/>
    <w:uiPriority w:val="99"/>
    <w:semiHidden/>
    <w:unhideWhenUsed/>
    <w:rsid w:val="00551FE4"/>
    <w:pPr>
      <w:contextualSpacing/>
    </w:pPr>
  </w:style>
  <w:style w:type="paragraph" w:styleId="Header">
    <w:name w:val="header"/>
    <w:basedOn w:val="Normal"/>
    <w:link w:val="HeaderChar"/>
    <w:uiPriority w:val="99"/>
    <w:unhideWhenUsed/>
    <w:rsid w:val="00C261FE"/>
    <w:pPr>
      <w:tabs>
        <w:tab w:val="center" w:pos="4680"/>
        <w:tab w:val="right" w:pos="9360"/>
      </w:tabs>
    </w:pPr>
  </w:style>
  <w:style w:type="character" w:customStyle="1" w:styleId="HeaderChar">
    <w:name w:val="Header Char"/>
    <w:basedOn w:val="DefaultParagraphFont"/>
    <w:link w:val="Header"/>
    <w:uiPriority w:val="99"/>
    <w:rsid w:val="00C261FE"/>
    <w:rPr>
      <w:sz w:val="22"/>
      <w:szCs w:val="22"/>
    </w:rPr>
  </w:style>
  <w:style w:type="paragraph" w:styleId="Footer">
    <w:name w:val="footer"/>
    <w:basedOn w:val="Normal"/>
    <w:link w:val="FooterChar"/>
    <w:uiPriority w:val="99"/>
    <w:unhideWhenUsed/>
    <w:rsid w:val="00C261FE"/>
    <w:pPr>
      <w:tabs>
        <w:tab w:val="center" w:pos="4680"/>
        <w:tab w:val="right" w:pos="9360"/>
      </w:tabs>
    </w:pPr>
  </w:style>
  <w:style w:type="character" w:customStyle="1" w:styleId="FooterChar">
    <w:name w:val="Footer Char"/>
    <w:basedOn w:val="DefaultParagraphFont"/>
    <w:link w:val="Footer"/>
    <w:uiPriority w:val="99"/>
    <w:rsid w:val="00C261FE"/>
    <w:rPr>
      <w:sz w:val="22"/>
      <w:szCs w:val="22"/>
    </w:rPr>
  </w:style>
  <w:style w:type="paragraph" w:styleId="ListParagraph">
    <w:name w:val="List Paragraph"/>
    <w:basedOn w:val="Normal"/>
    <w:uiPriority w:val="34"/>
    <w:qFormat/>
    <w:rsid w:val="000D36B0"/>
    <w:pPr>
      <w:ind w:left="720"/>
      <w:contextualSpacing/>
    </w:pPr>
  </w:style>
  <w:style w:type="paragraph" w:styleId="BodyText">
    <w:name w:val="Body Text"/>
    <w:basedOn w:val="Normal"/>
    <w:link w:val="BodyTextChar"/>
    <w:rsid w:val="00581BCF"/>
    <w:pPr>
      <w:spacing w:after="0" w:line="36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581BCF"/>
    <w:rPr>
      <w:rFonts w:ascii="Times New Roman" w:eastAsia="Times New Roman" w:hAnsi="Times New Roman"/>
      <w:sz w:val="24"/>
    </w:rPr>
  </w:style>
  <w:style w:type="paragraph" w:customStyle="1" w:styleId="shaa">
    <w:name w:val="shaa"/>
    <w:basedOn w:val="Normal"/>
    <w:rsid w:val="00733DDA"/>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D36B0"/>
    <w:rPr>
      <w:b/>
      <w:bCs/>
      <w:spacing w:val="0"/>
    </w:rPr>
  </w:style>
  <w:style w:type="character" w:styleId="Hyperlink">
    <w:name w:val="Hyperlink"/>
    <w:basedOn w:val="DefaultParagraphFont"/>
    <w:uiPriority w:val="99"/>
    <w:unhideWhenUsed/>
    <w:rsid w:val="00733DDA"/>
    <w:rPr>
      <w:color w:val="0000FF"/>
      <w:u w:val="single"/>
    </w:rPr>
  </w:style>
  <w:style w:type="character" w:customStyle="1" w:styleId="no">
    <w:name w:val="no"/>
    <w:basedOn w:val="DefaultParagraphFont"/>
    <w:rsid w:val="00733DDA"/>
  </w:style>
  <w:style w:type="character" w:styleId="Emphasis">
    <w:name w:val="Emphasis"/>
    <w:uiPriority w:val="20"/>
    <w:qFormat/>
    <w:rsid w:val="000D36B0"/>
    <w:rPr>
      <w:b/>
      <w:bCs/>
      <w:i/>
      <w:iCs/>
      <w:color w:val="auto"/>
    </w:rPr>
  </w:style>
  <w:style w:type="character" w:customStyle="1" w:styleId="samjo">
    <w:name w:val="samjo"/>
    <w:basedOn w:val="DefaultParagraphFont"/>
    <w:rsid w:val="00733DDA"/>
  </w:style>
  <w:style w:type="paragraph" w:styleId="List">
    <w:name w:val="List"/>
    <w:basedOn w:val="BodyText"/>
    <w:rsid w:val="00BF2DEC"/>
    <w:pPr>
      <w:suppressAutoHyphens/>
      <w:spacing w:after="120" w:line="240" w:lineRule="auto"/>
      <w:jc w:val="left"/>
    </w:pPr>
    <w:rPr>
      <w:rFonts w:eastAsia="SimSun"/>
      <w:szCs w:val="24"/>
      <w:lang w:eastAsia="ar-SA"/>
    </w:rPr>
  </w:style>
  <w:style w:type="paragraph" w:styleId="NormalWeb">
    <w:name w:val="Normal (Web)"/>
    <w:basedOn w:val="Normal"/>
    <w:rsid w:val="00D00014"/>
    <w:pPr>
      <w:spacing w:before="100" w:beforeAutospacing="1" w:after="100" w:afterAutospacing="1" w:line="240" w:lineRule="auto"/>
    </w:pPr>
    <w:rPr>
      <w:rFonts w:ascii="Times New Roman" w:eastAsia="Times New Roman" w:hAnsi="Times New Roman"/>
      <w:sz w:val="24"/>
      <w:szCs w:val="24"/>
    </w:rPr>
  </w:style>
  <w:style w:type="character" w:customStyle="1" w:styleId="TitleChar">
    <w:name w:val="Title Char"/>
    <w:basedOn w:val="DefaultParagraphFont"/>
    <w:link w:val="Title"/>
    <w:uiPriority w:val="10"/>
    <w:rsid w:val="000D36B0"/>
    <w:rPr>
      <w:rFonts w:asciiTheme="majorHAnsi" w:eastAsiaTheme="majorEastAsia" w:hAnsiTheme="majorHAnsi" w:cstheme="majorBidi"/>
      <w:b/>
      <w:bCs/>
      <w:i/>
      <w:iCs/>
      <w:spacing w:val="10"/>
      <w:sz w:val="60"/>
      <w:szCs w:val="60"/>
    </w:rPr>
  </w:style>
  <w:style w:type="paragraph" w:styleId="Caption">
    <w:name w:val="caption"/>
    <w:basedOn w:val="Normal"/>
    <w:next w:val="Normal"/>
    <w:uiPriority w:val="35"/>
    <w:unhideWhenUsed/>
    <w:qFormat/>
    <w:rsid w:val="000D36B0"/>
    <w:rPr>
      <w:b/>
      <w:bCs/>
      <w:sz w:val="18"/>
      <w:szCs w:val="18"/>
    </w:rPr>
  </w:style>
  <w:style w:type="paragraph" w:styleId="Subtitle">
    <w:name w:val="Subtitle"/>
    <w:basedOn w:val="Normal"/>
    <w:next w:val="Normal"/>
    <w:link w:val="SubtitleChar"/>
    <w:pPr>
      <w:spacing w:after="320"/>
      <w:jc w:val="right"/>
    </w:pPr>
    <w:rPr>
      <w:i/>
      <w:color w:val="808080"/>
      <w:sz w:val="24"/>
      <w:szCs w:val="24"/>
    </w:rPr>
  </w:style>
  <w:style w:type="character" w:customStyle="1" w:styleId="SubtitleChar">
    <w:name w:val="Subtitle Char"/>
    <w:basedOn w:val="DefaultParagraphFont"/>
    <w:link w:val="Subtitle"/>
    <w:uiPriority w:val="11"/>
    <w:rsid w:val="000D36B0"/>
    <w:rPr>
      <w:i/>
      <w:iCs/>
      <w:color w:val="808080" w:themeColor="text1" w:themeTint="7F"/>
      <w:spacing w:val="10"/>
      <w:sz w:val="24"/>
      <w:szCs w:val="24"/>
    </w:rPr>
  </w:style>
  <w:style w:type="paragraph" w:styleId="NoSpacing">
    <w:name w:val="No Spacing"/>
    <w:basedOn w:val="Normal"/>
    <w:uiPriority w:val="1"/>
    <w:qFormat/>
    <w:rsid w:val="000D36B0"/>
    <w:pPr>
      <w:spacing w:after="0" w:line="240" w:lineRule="auto"/>
      <w:ind w:firstLine="0"/>
    </w:pPr>
  </w:style>
  <w:style w:type="paragraph" w:styleId="Quote">
    <w:name w:val="Quote"/>
    <w:basedOn w:val="Normal"/>
    <w:next w:val="Normal"/>
    <w:link w:val="QuoteChar"/>
    <w:uiPriority w:val="29"/>
    <w:qFormat/>
    <w:rsid w:val="000D36B0"/>
    <w:rPr>
      <w:color w:val="5A5A5A" w:themeColor="text1" w:themeTint="A5"/>
    </w:rPr>
  </w:style>
  <w:style w:type="character" w:customStyle="1" w:styleId="QuoteChar">
    <w:name w:val="Quote Char"/>
    <w:basedOn w:val="DefaultParagraphFont"/>
    <w:link w:val="Quote"/>
    <w:uiPriority w:val="29"/>
    <w:rsid w:val="000D36B0"/>
    <w:rPr>
      <w:rFonts w:asciiTheme="minorHAnsi"/>
      <w:color w:val="5A5A5A" w:themeColor="text1" w:themeTint="A5"/>
    </w:rPr>
  </w:style>
  <w:style w:type="paragraph" w:styleId="IntenseQuote">
    <w:name w:val="Intense Quote"/>
    <w:basedOn w:val="Normal"/>
    <w:next w:val="Normal"/>
    <w:link w:val="IntenseQuoteChar"/>
    <w:uiPriority w:val="30"/>
    <w:qFormat/>
    <w:rsid w:val="000D36B0"/>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D36B0"/>
    <w:rPr>
      <w:rFonts w:asciiTheme="majorHAnsi" w:eastAsiaTheme="majorEastAsia" w:hAnsiTheme="majorHAnsi" w:cstheme="majorBidi"/>
      <w:i/>
      <w:iCs/>
      <w:sz w:val="20"/>
      <w:szCs w:val="20"/>
    </w:rPr>
  </w:style>
  <w:style w:type="character" w:styleId="SubtleEmphasis">
    <w:name w:val="Subtle Emphasis"/>
    <w:uiPriority w:val="19"/>
    <w:qFormat/>
    <w:rsid w:val="000D36B0"/>
    <w:rPr>
      <w:i/>
      <w:iCs/>
      <w:color w:val="5A5A5A" w:themeColor="text1" w:themeTint="A5"/>
    </w:rPr>
  </w:style>
  <w:style w:type="character" w:styleId="IntenseEmphasis">
    <w:name w:val="Intense Emphasis"/>
    <w:uiPriority w:val="21"/>
    <w:qFormat/>
    <w:rsid w:val="000D36B0"/>
    <w:rPr>
      <w:b/>
      <w:bCs/>
      <w:i/>
      <w:iCs/>
      <w:color w:val="auto"/>
      <w:u w:val="single"/>
    </w:rPr>
  </w:style>
  <w:style w:type="character" w:styleId="SubtleReference">
    <w:name w:val="Subtle Reference"/>
    <w:uiPriority w:val="31"/>
    <w:qFormat/>
    <w:rsid w:val="000D36B0"/>
    <w:rPr>
      <w:smallCaps/>
    </w:rPr>
  </w:style>
  <w:style w:type="character" w:styleId="IntenseReference">
    <w:name w:val="Intense Reference"/>
    <w:uiPriority w:val="32"/>
    <w:qFormat/>
    <w:rsid w:val="000D36B0"/>
    <w:rPr>
      <w:b/>
      <w:bCs/>
      <w:smallCaps/>
      <w:color w:val="auto"/>
    </w:rPr>
  </w:style>
  <w:style w:type="character" w:styleId="BookTitle">
    <w:name w:val="Book Title"/>
    <w:uiPriority w:val="33"/>
    <w:qFormat/>
    <w:rsid w:val="000D36B0"/>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0D36B0"/>
    <w:pPr>
      <w:outlineLvl w:val="9"/>
    </w:pPr>
  </w:style>
  <w:style w:type="paragraph" w:styleId="BalloonText">
    <w:name w:val="Balloon Text"/>
    <w:basedOn w:val="Normal"/>
    <w:link w:val="BalloonTextChar"/>
    <w:uiPriority w:val="99"/>
    <w:semiHidden/>
    <w:unhideWhenUsed/>
    <w:rsid w:val="00232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85D"/>
    <w:rPr>
      <w:rFonts w:ascii="Tahoma" w:hAnsi="Tahoma" w:cs="Tahoma"/>
      <w:sz w:val="16"/>
      <w:szCs w:val="16"/>
    </w:rPr>
  </w:style>
  <w:style w:type="paragraph" w:customStyle="1" w:styleId="Default">
    <w:name w:val="Default"/>
    <w:rsid w:val="008C0DED"/>
    <w:pPr>
      <w:autoSpaceDE w:val="0"/>
      <w:autoSpaceDN w:val="0"/>
      <w:adjustRightInd w:val="0"/>
      <w:spacing w:after="0" w:line="240" w:lineRule="auto"/>
      <w:ind w:firstLine="0"/>
    </w:pPr>
    <w:rPr>
      <w:rFonts w:ascii="Myriad Pro Light" w:hAnsi="Myriad Pro Light" w:cs="Myriad Pro Light"/>
      <w:color w:val="000000"/>
      <w:sz w:val="24"/>
      <w:szCs w:val="24"/>
    </w:rPr>
  </w:style>
  <w:style w:type="table" w:customStyle="1" w:styleId="a">
    <w:basedOn w:val="TableNormal"/>
    <w:tblPr>
      <w:tblStyleRowBandSize w:val="1"/>
      <w:tblStyleColBandSize w:val="1"/>
      <w:tblCellMar>
        <w:left w:w="115" w:type="dxa"/>
        <w:right w:w="115" w:type="dxa"/>
      </w:tblCellMar>
    </w:tblPr>
  </w:style>
  <w:style w:type="character" w:customStyle="1" w:styleId="UnresolvedMention">
    <w:name w:val="Unresolved Mention"/>
    <w:basedOn w:val="DefaultParagraphFont"/>
    <w:uiPriority w:val="99"/>
    <w:semiHidden/>
    <w:unhideWhenUsed/>
    <w:rsid w:val="000F3B09"/>
    <w:rPr>
      <w:color w:val="605E5C"/>
      <w:shd w:val="clear" w:color="auto" w:fill="E1DFDD"/>
    </w:rPr>
  </w:style>
  <w:style w:type="character" w:styleId="PlaceholderText">
    <w:name w:val="Placeholder Text"/>
    <w:basedOn w:val="DefaultParagraphFont"/>
    <w:uiPriority w:val="99"/>
    <w:semiHidden/>
    <w:rsid w:val="002F7149"/>
    <w:rPr>
      <w:color w:val="808080"/>
    </w:rPr>
  </w:style>
  <w:style w:type="paragraph" w:styleId="Bibliography">
    <w:name w:val="Bibliography"/>
    <w:basedOn w:val="Normal"/>
    <w:next w:val="Normal"/>
    <w:uiPriority w:val="37"/>
    <w:unhideWhenUsed/>
    <w:rsid w:val="00B72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7907">
      <w:bodyDiv w:val="1"/>
      <w:marLeft w:val="0"/>
      <w:marRight w:val="0"/>
      <w:marTop w:val="0"/>
      <w:marBottom w:val="0"/>
      <w:divBdr>
        <w:top w:val="none" w:sz="0" w:space="0" w:color="auto"/>
        <w:left w:val="none" w:sz="0" w:space="0" w:color="auto"/>
        <w:bottom w:val="none" w:sz="0" w:space="0" w:color="auto"/>
        <w:right w:val="none" w:sz="0" w:space="0" w:color="auto"/>
      </w:divBdr>
    </w:div>
    <w:div w:id="158467469">
      <w:bodyDiv w:val="1"/>
      <w:marLeft w:val="0"/>
      <w:marRight w:val="0"/>
      <w:marTop w:val="0"/>
      <w:marBottom w:val="0"/>
      <w:divBdr>
        <w:top w:val="none" w:sz="0" w:space="0" w:color="auto"/>
        <w:left w:val="none" w:sz="0" w:space="0" w:color="auto"/>
        <w:bottom w:val="none" w:sz="0" w:space="0" w:color="auto"/>
        <w:right w:val="none" w:sz="0" w:space="0" w:color="auto"/>
      </w:divBdr>
    </w:div>
    <w:div w:id="267737329">
      <w:bodyDiv w:val="1"/>
      <w:marLeft w:val="0"/>
      <w:marRight w:val="0"/>
      <w:marTop w:val="0"/>
      <w:marBottom w:val="0"/>
      <w:divBdr>
        <w:top w:val="none" w:sz="0" w:space="0" w:color="auto"/>
        <w:left w:val="none" w:sz="0" w:space="0" w:color="auto"/>
        <w:bottom w:val="none" w:sz="0" w:space="0" w:color="auto"/>
        <w:right w:val="none" w:sz="0" w:space="0" w:color="auto"/>
      </w:divBdr>
    </w:div>
    <w:div w:id="408964852">
      <w:bodyDiv w:val="1"/>
      <w:marLeft w:val="0"/>
      <w:marRight w:val="0"/>
      <w:marTop w:val="0"/>
      <w:marBottom w:val="0"/>
      <w:divBdr>
        <w:top w:val="none" w:sz="0" w:space="0" w:color="auto"/>
        <w:left w:val="none" w:sz="0" w:space="0" w:color="auto"/>
        <w:bottom w:val="none" w:sz="0" w:space="0" w:color="auto"/>
        <w:right w:val="none" w:sz="0" w:space="0" w:color="auto"/>
      </w:divBdr>
    </w:div>
    <w:div w:id="526215665">
      <w:bodyDiv w:val="1"/>
      <w:marLeft w:val="0"/>
      <w:marRight w:val="0"/>
      <w:marTop w:val="0"/>
      <w:marBottom w:val="0"/>
      <w:divBdr>
        <w:top w:val="none" w:sz="0" w:space="0" w:color="auto"/>
        <w:left w:val="none" w:sz="0" w:space="0" w:color="auto"/>
        <w:bottom w:val="none" w:sz="0" w:space="0" w:color="auto"/>
        <w:right w:val="none" w:sz="0" w:space="0" w:color="auto"/>
      </w:divBdr>
    </w:div>
    <w:div w:id="634679233">
      <w:bodyDiv w:val="1"/>
      <w:marLeft w:val="0"/>
      <w:marRight w:val="0"/>
      <w:marTop w:val="0"/>
      <w:marBottom w:val="0"/>
      <w:divBdr>
        <w:top w:val="none" w:sz="0" w:space="0" w:color="auto"/>
        <w:left w:val="none" w:sz="0" w:space="0" w:color="auto"/>
        <w:bottom w:val="none" w:sz="0" w:space="0" w:color="auto"/>
        <w:right w:val="none" w:sz="0" w:space="0" w:color="auto"/>
      </w:divBdr>
    </w:div>
    <w:div w:id="644242772">
      <w:bodyDiv w:val="1"/>
      <w:marLeft w:val="0"/>
      <w:marRight w:val="0"/>
      <w:marTop w:val="0"/>
      <w:marBottom w:val="0"/>
      <w:divBdr>
        <w:top w:val="none" w:sz="0" w:space="0" w:color="auto"/>
        <w:left w:val="none" w:sz="0" w:space="0" w:color="auto"/>
        <w:bottom w:val="none" w:sz="0" w:space="0" w:color="auto"/>
        <w:right w:val="none" w:sz="0" w:space="0" w:color="auto"/>
      </w:divBdr>
    </w:div>
    <w:div w:id="734352992">
      <w:bodyDiv w:val="1"/>
      <w:marLeft w:val="0"/>
      <w:marRight w:val="0"/>
      <w:marTop w:val="0"/>
      <w:marBottom w:val="0"/>
      <w:divBdr>
        <w:top w:val="none" w:sz="0" w:space="0" w:color="auto"/>
        <w:left w:val="none" w:sz="0" w:space="0" w:color="auto"/>
        <w:bottom w:val="none" w:sz="0" w:space="0" w:color="auto"/>
        <w:right w:val="none" w:sz="0" w:space="0" w:color="auto"/>
      </w:divBdr>
    </w:div>
    <w:div w:id="737705833">
      <w:bodyDiv w:val="1"/>
      <w:marLeft w:val="0"/>
      <w:marRight w:val="0"/>
      <w:marTop w:val="0"/>
      <w:marBottom w:val="0"/>
      <w:divBdr>
        <w:top w:val="none" w:sz="0" w:space="0" w:color="auto"/>
        <w:left w:val="none" w:sz="0" w:space="0" w:color="auto"/>
        <w:bottom w:val="none" w:sz="0" w:space="0" w:color="auto"/>
        <w:right w:val="none" w:sz="0" w:space="0" w:color="auto"/>
      </w:divBdr>
    </w:div>
    <w:div w:id="794911968">
      <w:bodyDiv w:val="1"/>
      <w:marLeft w:val="0"/>
      <w:marRight w:val="0"/>
      <w:marTop w:val="0"/>
      <w:marBottom w:val="0"/>
      <w:divBdr>
        <w:top w:val="none" w:sz="0" w:space="0" w:color="auto"/>
        <w:left w:val="none" w:sz="0" w:space="0" w:color="auto"/>
        <w:bottom w:val="none" w:sz="0" w:space="0" w:color="auto"/>
        <w:right w:val="none" w:sz="0" w:space="0" w:color="auto"/>
      </w:divBdr>
    </w:div>
    <w:div w:id="961419493">
      <w:bodyDiv w:val="1"/>
      <w:marLeft w:val="0"/>
      <w:marRight w:val="0"/>
      <w:marTop w:val="0"/>
      <w:marBottom w:val="0"/>
      <w:divBdr>
        <w:top w:val="none" w:sz="0" w:space="0" w:color="auto"/>
        <w:left w:val="none" w:sz="0" w:space="0" w:color="auto"/>
        <w:bottom w:val="none" w:sz="0" w:space="0" w:color="auto"/>
        <w:right w:val="none" w:sz="0" w:space="0" w:color="auto"/>
      </w:divBdr>
    </w:div>
    <w:div w:id="968319292">
      <w:bodyDiv w:val="1"/>
      <w:marLeft w:val="0"/>
      <w:marRight w:val="0"/>
      <w:marTop w:val="0"/>
      <w:marBottom w:val="0"/>
      <w:divBdr>
        <w:top w:val="none" w:sz="0" w:space="0" w:color="auto"/>
        <w:left w:val="none" w:sz="0" w:space="0" w:color="auto"/>
        <w:bottom w:val="none" w:sz="0" w:space="0" w:color="auto"/>
        <w:right w:val="none" w:sz="0" w:space="0" w:color="auto"/>
      </w:divBdr>
    </w:div>
    <w:div w:id="979991313">
      <w:bodyDiv w:val="1"/>
      <w:marLeft w:val="0"/>
      <w:marRight w:val="0"/>
      <w:marTop w:val="0"/>
      <w:marBottom w:val="0"/>
      <w:divBdr>
        <w:top w:val="none" w:sz="0" w:space="0" w:color="auto"/>
        <w:left w:val="none" w:sz="0" w:space="0" w:color="auto"/>
        <w:bottom w:val="none" w:sz="0" w:space="0" w:color="auto"/>
        <w:right w:val="none" w:sz="0" w:space="0" w:color="auto"/>
      </w:divBdr>
    </w:div>
    <w:div w:id="1116557084">
      <w:bodyDiv w:val="1"/>
      <w:marLeft w:val="0"/>
      <w:marRight w:val="0"/>
      <w:marTop w:val="0"/>
      <w:marBottom w:val="0"/>
      <w:divBdr>
        <w:top w:val="none" w:sz="0" w:space="0" w:color="auto"/>
        <w:left w:val="none" w:sz="0" w:space="0" w:color="auto"/>
        <w:bottom w:val="none" w:sz="0" w:space="0" w:color="auto"/>
        <w:right w:val="none" w:sz="0" w:space="0" w:color="auto"/>
      </w:divBdr>
    </w:div>
    <w:div w:id="1144658060">
      <w:bodyDiv w:val="1"/>
      <w:marLeft w:val="0"/>
      <w:marRight w:val="0"/>
      <w:marTop w:val="0"/>
      <w:marBottom w:val="0"/>
      <w:divBdr>
        <w:top w:val="none" w:sz="0" w:space="0" w:color="auto"/>
        <w:left w:val="none" w:sz="0" w:space="0" w:color="auto"/>
        <w:bottom w:val="none" w:sz="0" w:space="0" w:color="auto"/>
        <w:right w:val="none" w:sz="0" w:space="0" w:color="auto"/>
      </w:divBdr>
    </w:div>
    <w:div w:id="1340887792">
      <w:bodyDiv w:val="1"/>
      <w:marLeft w:val="0"/>
      <w:marRight w:val="0"/>
      <w:marTop w:val="0"/>
      <w:marBottom w:val="0"/>
      <w:divBdr>
        <w:top w:val="none" w:sz="0" w:space="0" w:color="auto"/>
        <w:left w:val="none" w:sz="0" w:space="0" w:color="auto"/>
        <w:bottom w:val="none" w:sz="0" w:space="0" w:color="auto"/>
        <w:right w:val="none" w:sz="0" w:space="0" w:color="auto"/>
      </w:divBdr>
    </w:div>
    <w:div w:id="1375545630">
      <w:bodyDiv w:val="1"/>
      <w:marLeft w:val="0"/>
      <w:marRight w:val="0"/>
      <w:marTop w:val="0"/>
      <w:marBottom w:val="0"/>
      <w:divBdr>
        <w:top w:val="none" w:sz="0" w:space="0" w:color="auto"/>
        <w:left w:val="none" w:sz="0" w:space="0" w:color="auto"/>
        <w:bottom w:val="none" w:sz="0" w:space="0" w:color="auto"/>
        <w:right w:val="none" w:sz="0" w:space="0" w:color="auto"/>
      </w:divBdr>
    </w:div>
    <w:div w:id="1385174760">
      <w:bodyDiv w:val="1"/>
      <w:marLeft w:val="0"/>
      <w:marRight w:val="0"/>
      <w:marTop w:val="0"/>
      <w:marBottom w:val="0"/>
      <w:divBdr>
        <w:top w:val="none" w:sz="0" w:space="0" w:color="auto"/>
        <w:left w:val="none" w:sz="0" w:space="0" w:color="auto"/>
        <w:bottom w:val="none" w:sz="0" w:space="0" w:color="auto"/>
        <w:right w:val="none" w:sz="0" w:space="0" w:color="auto"/>
      </w:divBdr>
    </w:div>
    <w:div w:id="1412696510">
      <w:bodyDiv w:val="1"/>
      <w:marLeft w:val="0"/>
      <w:marRight w:val="0"/>
      <w:marTop w:val="0"/>
      <w:marBottom w:val="0"/>
      <w:divBdr>
        <w:top w:val="none" w:sz="0" w:space="0" w:color="auto"/>
        <w:left w:val="none" w:sz="0" w:space="0" w:color="auto"/>
        <w:bottom w:val="none" w:sz="0" w:space="0" w:color="auto"/>
        <w:right w:val="none" w:sz="0" w:space="0" w:color="auto"/>
      </w:divBdr>
    </w:div>
    <w:div w:id="1414669892">
      <w:bodyDiv w:val="1"/>
      <w:marLeft w:val="0"/>
      <w:marRight w:val="0"/>
      <w:marTop w:val="0"/>
      <w:marBottom w:val="0"/>
      <w:divBdr>
        <w:top w:val="none" w:sz="0" w:space="0" w:color="auto"/>
        <w:left w:val="none" w:sz="0" w:space="0" w:color="auto"/>
        <w:bottom w:val="none" w:sz="0" w:space="0" w:color="auto"/>
        <w:right w:val="none" w:sz="0" w:space="0" w:color="auto"/>
      </w:divBdr>
    </w:div>
    <w:div w:id="1526096594">
      <w:bodyDiv w:val="1"/>
      <w:marLeft w:val="0"/>
      <w:marRight w:val="0"/>
      <w:marTop w:val="0"/>
      <w:marBottom w:val="0"/>
      <w:divBdr>
        <w:top w:val="none" w:sz="0" w:space="0" w:color="auto"/>
        <w:left w:val="none" w:sz="0" w:space="0" w:color="auto"/>
        <w:bottom w:val="none" w:sz="0" w:space="0" w:color="auto"/>
        <w:right w:val="none" w:sz="0" w:space="0" w:color="auto"/>
      </w:divBdr>
    </w:div>
    <w:div w:id="1685008543">
      <w:bodyDiv w:val="1"/>
      <w:marLeft w:val="0"/>
      <w:marRight w:val="0"/>
      <w:marTop w:val="0"/>
      <w:marBottom w:val="0"/>
      <w:divBdr>
        <w:top w:val="none" w:sz="0" w:space="0" w:color="auto"/>
        <w:left w:val="none" w:sz="0" w:space="0" w:color="auto"/>
        <w:bottom w:val="none" w:sz="0" w:space="0" w:color="auto"/>
        <w:right w:val="none" w:sz="0" w:space="0" w:color="auto"/>
      </w:divBdr>
    </w:div>
    <w:div w:id="1741899653">
      <w:bodyDiv w:val="1"/>
      <w:marLeft w:val="0"/>
      <w:marRight w:val="0"/>
      <w:marTop w:val="0"/>
      <w:marBottom w:val="0"/>
      <w:divBdr>
        <w:top w:val="none" w:sz="0" w:space="0" w:color="auto"/>
        <w:left w:val="none" w:sz="0" w:space="0" w:color="auto"/>
        <w:bottom w:val="none" w:sz="0" w:space="0" w:color="auto"/>
        <w:right w:val="none" w:sz="0" w:space="0" w:color="auto"/>
      </w:divBdr>
    </w:div>
    <w:div w:id="1822581489">
      <w:bodyDiv w:val="1"/>
      <w:marLeft w:val="0"/>
      <w:marRight w:val="0"/>
      <w:marTop w:val="0"/>
      <w:marBottom w:val="0"/>
      <w:divBdr>
        <w:top w:val="none" w:sz="0" w:space="0" w:color="auto"/>
        <w:left w:val="none" w:sz="0" w:space="0" w:color="auto"/>
        <w:bottom w:val="none" w:sz="0" w:space="0" w:color="auto"/>
        <w:right w:val="none" w:sz="0" w:space="0" w:color="auto"/>
      </w:divBdr>
    </w:div>
    <w:div w:id="1949849627">
      <w:bodyDiv w:val="1"/>
      <w:marLeft w:val="0"/>
      <w:marRight w:val="0"/>
      <w:marTop w:val="0"/>
      <w:marBottom w:val="0"/>
      <w:divBdr>
        <w:top w:val="none" w:sz="0" w:space="0" w:color="auto"/>
        <w:left w:val="none" w:sz="0" w:space="0" w:color="auto"/>
        <w:bottom w:val="none" w:sz="0" w:space="0" w:color="auto"/>
        <w:right w:val="none" w:sz="0" w:space="0" w:color="auto"/>
      </w:divBdr>
    </w:div>
    <w:div w:id="1954097089">
      <w:bodyDiv w:val="1"/>
      <w:marLeft w:val="0"/>
      <w:marRight w:val="0"/>
      <w:marTop w:val="0"/>
      <w:marBottom w:val="0"/>
      <w:divBdr>
        <w:top w:val="none" w:sz="0" w:space="0" w:color="auto"/>
        <w:left w:val="none" w:sz="0" w:space="0" w:color="auto"/>
        <w:bottom w:val="none" w:sz="0" w:space="0" w:color="auto"/>
        <w:right w:val="none" w:sz="0" w:space="0" w:color="auto"/>
      </w:divBdr>
    </w:div>
    <w:div w:id="1991714960">
      <w:bodyDiv w:val="1"/>
      <w:marLeft w:val="0"/>
      <w:marRight w:val="0"/>
      <w:marTop w:val="0"/>
      <w:marBottom w:val="0"/>
      <w:divBdr>
        <w:top w:val="none" w:sz="0" w:space="0" w:color="auto"/>
        <w:left w:val="none" w:sz="0" w:space="0" w:color="auto"/>
        <w:bottom w:val="none" w:sz="0" w:space="0" w:color="auto"/>
        <w:right w:val="none" w:sz="0" w:space="0" w:color="auto"/>
      </w:divBdr>
    </w:div>
    <w:div w:id="2137524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Kha+nB6MgoetCjZ3BRUJn6nCmA==">AMUW2mVXzHfwNLqLG67qsM58eWNTcGyA5/T4QPKMywBBTW6rBlB/54N9rcwi/ghHfzSCWRO5D1ALADkCV/5vjh5o7Sj6M9afXiAK7113xOmSnDdJR4Syu3+U0MdB8f5rNBf+88Qo6NV7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Min19</b:Tag>
    <b:SourceType>DocumentFromInternetSite</b:SourceType>
    <b:Guid>{10CFF26B-06CF-4726-8B93-5B773E8610BA}</b:Guid>
    <b:Author>
      <b:Author>
        <b:Corporate>Ministry of Finance, Government of Bangladesh2019</b:Corporate>
      </b:Author>
    </b:Author>
    <b:Title>Bangladesh Economic Review</b:Title>
    <b:Year>2019</b:Year>
    <b:City>Dhaka</b:City>
    <b:URL>https://mof.gov.bd/site/page/44e399b3-d378-41aa-86ff-8c4277eb0990/BangladeshEconomicReview</b:URL>
    <b:CountryRegion>Bangladesh</b:CountryRegion>
    <b:RefOrder>1</b:RefOrder>
  </b:Source>
  <b:Source>
    <b:Tag>Kab</b:Tag>
    <b:SourceType>JournalArticle</b:SourceType>
    <b:Guid>{DF9DEECE-5FCC-42B8-AE8F-0A69C785E885}</b:Guid>
    <b:Title>Rice Vision for Bangladesh: 2050 and Beyond</b:Title>
    <b:JournalName>Bangladesh Rice Journal</b:JournalName>
    <b:Author>
      <b:Author>
        <b:NameList>
          <b:Person>
            <b:Last>Kabir</b:Last>
            <b:First>MS</b:First>
          </b:Person>
          <b:Person>
            <b:Last>Salam</b:Last>
            <b:First>MU</b:First>
          </b:Person>
          <b:Person>
            <b:Last>Chowdhury</b:Last>
            <b:First>A</b:First>
          </b:Person>
          <b:Person>
            <b:Last>Rahman</b:Last>
            <b:First>NMF</b:First>
          </b:Person>
          <b:Person>
            <b:Last>Iftekharuddaula</b:Last>
            <b:First>KM</b:First>
          </b:Person>
          <b:Person>
            <b:Last>Rahman</b:Last>
            <b:First>MS</b:First>
          </b:Person>
          <b:Person>
            <b:Last>Rashid</b:Last>
            <b:First>Mh</b:First>
          </b:Person>
          <b:Person>
            <b:Last>Dipti</b:Last>
            <b:First>SS</b:First>
          </b:Person>
          <b:Person>
            <b:Last>Islam</b:Last>
            <b:First>A</b:First>
          </b:Person>
          <b:Person>
            <b:Last>Latif</b:Last>
            <b:First>MA</b:First>
          </b:Person>
          <b:Person>
            <b:Last>Islam</b:Last>
            <b:First>AKM</b:First>
          </b:Person>
          <b:Person>
            <b:Last>Hossain</b:Last>
            <b:First>MM</b:First>
          </b:Person>
          <b:Person>
            <b:Last>Nessa</b:Last>
            <b:First>B</b:First>
          </b:Person>
          <b:Person>
            <b:Last>Ansari</b:Last>
            <b:First>TH</b:First>
          </b:Person>
          <b:Person>
            <b:Last>Ali</b:Last>
            <b:First>MA</b:First>
          </b:Person>
          <b:Person>
            <b:Last>Biswas</b:Last>
            <b:First>JK</b:First>
          </b:Person>
        </b:NameList>
      </b:Author>
    </b:Author>
    <b:Year>2015</b:Year>
    <b:Pages>1-8</b:Pages>
    <b:RefOrder>2</b:RefOrder>
  </b:Source>
  <b:Source>
    <b:Tag>Shi17</b:Tag>
    <b:SourceType>JournalArticle</b:SourceType>
    <b:Guid>{BB04D3BE-C416-41FE-ABCF-D4DA575D2A92}</b:Guid>
    <b:Title>Crops and Cropping Systems in Dinajpur Region</b:Title>
    <b:JournalName>Bangladesh Rice Journal</b:JournalName>
    <b:Year>2017</b:Year>
    <b:Pages>143-156</b:Pages>
    <b:Author>
      <b:Author>
        <b:NameList>
          <b:Person>
            <b:Last>Shirazy</b:Last>
            <b:First>BJ</b:First>
          </b:Person>
          <b:Person>
            <b:Last>Islam</b:Last>
            <b:First>ABMJ</b:First>
          </b:Person>
          <b:Person>
            <b:Last>Dewan</b:Last>
            <b:First>MMR</b:First>
          </b:Person>
          <b:Person>
            <b:Last>Shahidullah</b:Last>
            <b:First>SM</b:First>
          </b:Person>
        </b:NameList>
      </b:Author>
    </b:Author>
    <b:RefOrder>3</b:RefOrder>
  </b:Source>
  <b:Source>
    <b:Tag>Eck20</b:Tag>
    <b:SourceType>Report</b:SourceType>
    <b:Guid>{C9EF88BD-CC31-4345-A485-680430D5EDEF}</b:Guid>
    <b:Title>Global Climate Risk Index 2020</b:Title>
    <b:Year>2020</b:Year>
    <b:Publisher>Germanwatch</b:Publisher>
    <b:City>Berlin</b:City>
    <b:Author>
      <b:Author>
        <b:NameList>
          <b:Person>
            <b:Last>Eckstein</b:Last>
            <b:First>David </b:First>
          </b:Person>
          <b:Person>
            <b:Last>Künzel</b:Last>
            <b:First>Vera</b:First>
          </b:Person>
          <b:Person>
            <b:Last>Schäfer</b:Last>
            <b:First>Laura</b:First>
          </b:Person>
        </b:NameList>
      </b:Author>
    </b:Author>
    <b:RefOrder>4</b:RefOrder>
  </b:Source>
  <b:Source>
    <b:Tag>Tai14</b:Tag>
    <b:SourceType>JournalArticle</b:SourceType>
    <b:Guid>{5D20A9E5-8DD8-45FD-AD25-A1E8A3E45D24}</b:Guid>
    <b:Title>Threat to future global food security from climate change and ozone air pollution</b:Title>
    <b:Year>2014</b:Year>
    <b:Pages>817-821</b:Pages>
    <b:JournalName>Nature Climate Change</b:JournalName>
    <b:Author>
      <b:Author>
        <b:NameList>
          <b:Person>
            <b:Last>Tai</b:Last>
            <b:First>Amos P. K. </b:First>
          </b:Person>
          <b:Person>
            <b:Last>Martin</b:Last>
            <b:First> Maria Val </b:First>
          </b:Person>
          <b:Person>
            <b:Last>Heald </b:Last>
            <b:First>Colette L. </b:First>
          </b:Person>
        </b:NameList>
      </b:Author>
    </b:Author>
    <b:RefOrder>5</b:RefOrder>
  </b:Source>
  <b:Source>
    <b:Tag>Hoq16</b:Tag>
    <b:SourceType>JournalArticle</b:SourceType>
    <b:Guid>{D226F8A2-7B63-4CCD-9F9B-416E7432F679}</b:Guid>
    <b:Title>Impact of climate change on crop production and adaptation practices in coastal saline areas of Bangladesh</b:Title>
    <b:JournalName>International Journal on Applied Research</b:JournalName>
    <b:Year>2016</b:Year>
    <b:Pages>10-19</b:Pages>
    <b:Author>
      <b:Author>
        <b:NameList>
          <b:Person>
            <b:Last>Hoque</b:Last>
            <b:First>M.Z.</b:First>
          </b:Person>
        </b:NameList>
      </b:Author>
    </b:Author>
    <b:RefOrder>6</b:RefOrder>
  </b:Source>
  <b:Source>
    <b:Tag>Bur02</b:Tag>
    <b:SourceType>JournalArticle</b:SourceType>
    <b:Guid>{D2345C14-A2F9-4BAD-85EB-15077213F22C}</b:Guid>
    <b:Title>From impacts assessment to adaptation priorities: the shaping of adaptation policy</b:Title>
    <b:JournalName>Climate Policy</b:JournalName>
    <b:Year>2002</b:Year>
    <b:Pages>145-159</b:Pages>
    <b:Author>
      <b:Author>
        <b:NameList>
          <b:Person>
            <b:Last>Burton</b:Last>
            <b:First>Ian</b:First>
          </b:Person>
          <b:Person>
            <b:Last>Huq</b:Last>
            <b:First>Saleemul</b:First>
          </b:Person>
          <b:Person>
            <b:Last>Lim</b:Last>
            <b:First>Bo</b:First>
          </b:Person>
          <b:Person>
            <b:Last>Pilifosova</b:Last>
            <b:First>Olga</b:First>
          </b:Person>
          <b:Person>
            <b:Last>Schipper</b:Last>
            <b:Middle>Lisa</b:Middle>
            <b:First>Emma</b:First>
          </b:Person>
        </b:NameList>
      </b:Author>
    </b:Author>
    <b:RefOrder>7</b:RefOrder>
  </b:Source>
  <b:Source>
    <b:Tag>Whe13</b:Tag>
    <b:SourceType>JournalArticle</b:SourceType>
    <b:Guid>{E6B6AADC-695A-43C0-A36A-E73088F76758}</b:Guid>
    <b:Title>Farmers’ climate change beliefs and adaptation strategies for a water scarce future in Australia</b:Title>
    <b:JournalName>Global Environmental Change</b:JournalName>
    <b:Year>2013</b:Year>
    <b:Pages>537-547</b:Pages>
    <b:Author>
      <b:Author>
        <b:NameList>
          <b:Person>
            <b:Last>Wheeler</b:Last>
            <b:First>S</b:First>
          </b:Person>
          <b:Person>
            <b:Last>Zuo</b:Last>
            <b:First>A</b:First>
          </b:Person>
          <b:Person>
            <b:Last>Bjornlund</b:Last>
            <b:First>H</b:First>
          </b:Person>
        </b:NameList>
      </b:Author>
    </b:Author>
    <b:RefOrder>8</b:RefOrder>
  </b:Source>
  <b:Source>
    <b:Tag>Isl17</b:Tag>
    <b:SourceType>JournalArticle</b:SourceType>
    <b:Guid>{D812ACC2-057F-4C50-8F46-9079BD310457}</b:Guid>
    <b:Title>Adaptation to climate change in agriculture in Bangladesh: The role of formal institutions</b:Title>
    <b:JournalName>Journal of Environmental Management</b:JournalName>
    <b:Year>2017</b:Year>
    <b:Pages>347-358</b:Pages>
    <b:Author>
      <b:Author>
        <b:NameList>
          <b:Person>
            <b:Last>Islam</b:Last>
            <b:First>Md Torikul</b:First>
          </b:Person>
          <b:Person>
            <b:Last>Nursey-Brey</b:Last>
            <b:First>Melissa</b:First>
          </b:Person>
        </b:NameList>
      </b:Author>
    </b:Author>
    <b:RefOrder>9</b:RefOrder>
  </b:Source>
  <b:Source>
    <b:Tag>Afr18</b:Tag>
    <b:SourceType>JournalArticle</b:SourceType>
    <b:Guid>{B8886C44-B972-447B-9A14-F67277FCC5B7}</b:Guid>
    <b:Title>Analysis of Drought in the Northern Region of Bangladesh Using Standardized Precipitation Index (SPI)</b:Title>
    <b:JournalName>Journal of Environmental Science and Natural Resources</b:JournalName>
    <b:Year>2018</b:Year>
    <b:Pages>199-216</b:Pages>
    <b:Author>
      <b:Author>
        <b:NameList>
          <b:Person>
            <b:Last>Afrin</b:Last>
            <b:First>R</b:First>
          </b:Person>
          <b:Person>
            <b:Last>Hossain</b:Last>
            <b:First>F</b:First>
          </b:Person>
          <b:Person>
            <b:Last>Mamun</b:Last>
            <b:First>SA</b:First>
          </b:Person>
        </b:NameList>
      </b:Author>
    </b:Author>
    <b:RefOrder>10</b:RefOrder>
  </b:Source>
  <b:Source>
    <b:Tag>Kar19</b:Tag>
    <b:SourceType>JournalArticle</b:SourceType>
    <b:Guid>{D089C591-AFD4-4462-ABCE-6A1FCE1D05B6}</b:Guid>
    <b:Title>Patterns of Climate Change and Its Impacts in Northwestern Bangladesh</b:Title>
    <b:JournalName>Journal of Engineering Science</b:JournalName>
    <b:Year>2019</b:Year>
    <b:Pages>33-48</b:Pages>
    <b:Author>
      <b:Author>
        <b:NameList>
          <b:Person>
            <b:Last>Karmakar</b:Last>
            <b:First>S</b:First>
          </b:Person>
        </b:NameList>
      </b:Author>
    </b:Author>
    <b:RefOrder>11</b:RefOrder>
  </b:Source>
  <b:Source>
    <b:Tag>Pri09</b:Tag>
    <b:SourceType>BookSection</b:SourceType>
    <b:Guid>{6E17F144-4000-4837-B85C-E5B756577BB2}</b:Guid>
    <b:Title>Thunderstorms, Lightning and Climate Change</b:Title>
    <b:Year>2009</b:Year>
    <b:Pages>521-535</b:Pages>
    <b:BookTitle>Lightning: Principles, Instruments and Applications Review of Modern Lightning Research</b:BookTitle>
    <b:City>Dordrecht</b:City>
    <b:Publisher>Springer</b:Publisher>
    <b:Author>
      <b:Author>
        <b:NameList>
          <b:Person>
            <b:Last>Price</b:Last>
            <b:First>Colin</b:First>
          </b:Person>
        </b:NameList>
      </b:Author>
      <b:BookAuthor>
        <b:NameList>
          <b:Person>
            <b:Last>Betz</b:Last>
            <b:Middle>Dieter</b:Middle>
            <b:First>Hans</b:First>
          </b:Person>
          <b:Person>
            <b:Last>Schumann</b:Last>
            <b:First>Ulrich</b:First>
          </b:Person>
          <b:Person>
            <b:Last>Laroche</b:Last>
            <b:First>Pierre </b:First>
          </b:Person>
        </b:NameList>
      </b:BookAuthor>
    </b:Author>
    <b:RefOrder>12</b:RefOrder>
  </b:Source>
  <b:Source>
    <b:Tag>Moj19</b:Tag>
    <b:SourceType>JournalArticle</b:SourceType>
    <b:Guid>{0E87F13B-B617-4375-A40F-D28448FCA4D4}</b:Guid>
    <b:Title>Water Table Trend—A Sustainability Status of Groundwater Development in North-West Bangladesh</b:Title>
    <b:Year>2019</b:Year>
    <b:Pages>1182</b:Pages>
    <b:JournalName>Water</b:JournalName>
    <b:Author>
      <b:Author>
        <b:NameList>
          <b:Person>
            <b:Last>Mojid </b:Last>
            <b:First>Mohammad A. </b:First>
          </b:Person>
          <b:Person>
            <b:Last>Parvez </b:Last>
            <b:First>Mohammad F. </b:First>
          </b:Person>
          <b:Person>
            <b:Last>Mainuddin </b:Last>
            <b:First>Mohammed </b:First>
          </b:Person>
          <b:Person>
            <b:Last>Hodgson </b:Last>
            <b:First>Geoff </b:First>
          </b:Person>
        </b:NameList>
      </b:Author>
    </b:Author>
    <b:RefOrder>13</b:RefOrder>
  </b:Source>
  <b:Source>
    <b:Tag>Mat18</b:Tag>
    <b:SourceType>JournalArticle</b:SourceType>
    <b:Guid>{F0351928-C377-4F5D-B0BC-B5E70AF0526B}</b:Guid>
    <b:Title>Climate change exacerbates pest damage through reduced pesticide efficacy</b:Title>
    <b:JournalName>Pest Management Science</b:JournalName>
    <b:Year>2018</b:Year>
    <b:Pages>9-13</b:Pages>
    <b:Author>
      <b:Author>
        <b:NameList>
          <b:Person>
            <b:Last>Matzrafi</b:Last>
            <b:First>Maor </b:First>
          </b:Person>
        </b:NameList>
      </b:Author>
    </b:Author>
    <b:RefOrder>14</b:RefOrder>
  </b:Source>
  <b:Source>
    <b:Tag>Hea73</b:Tag>
    <b:SourceType>JournalArticle</b:SourceType>
    <b:Guid>{98AC9678-C9F3-487E-8439-E4BFB01E04B9}</b:Guid>
    <b:Title>Effect of high ambient temperature in early and late lactation on litter growth and survival in rats</b:Title>
    <b:JournalName>Australian Journal of Biological Sciences</b:JournalName>
    <b:Year>1973</b:Year>
    <b:Pages>1171-1178</b:Pages>
    <b:Author>
      <b:Author>
        <b:NameList>
          <b:Person>
            <b:Last>Hearnshaw </b:Last>
            <b:First>Helen</b:First>
          </b:Person>
          <b:Person>
            <b:Last>Wodzicka-Tomaszewska</b:Last>
            <b:First>Manika</b:First>
          </b:Person>
        </b:NameList>
      </b:Author>
    </b:Author>
    <b:RefOrder>15</b:RefOrder>
  </b:Source>
  <b:Source>
    <b:Tag>Ber11</b:Tag>
    <b:SourceType>JournalArticle</b:SourceType>
    <b:Guid>{26D6C358-79A5-4CD0-A9A7-883141F699E4}</b:Guid>
    <b:Title>Are we adapting to climate change?</b:Title>
    <b:JournalName>Global Environmental Change</b:JournalName>
    <b:Year>2011</b:Year>
    <b:Pages>25-33</b:Pages>
    <b:Author>
      <b:Author>
        <b:NameList>
          <b:Person>
            <b:Last>Berrang-Ford</b:Last>
            <b:First>Lea</b:First>
          </b:Person>
          <b:Person>
            <b:Last>Ford</b:Last>
            <b:First>James D.</b:First>
          </b:Person>
          <b:Person>
            <b:Last>Paterson</b:Last>
            <b:First>Jaclyn </b:First>
          </b:Person>
        </b:NameList>
      </b:Author>
    </b:Author>
    <b:RefOrder>16</b:RefOrder>
  </b:Source>
  <b:Source>
    <b:Tag>Der08</b:Tag>
    <b:SourceType>Report</b:SourceType>
    <b:Guid>{7EC99C83-1D9C-41CB-8B43-D65FCC3DD975}</b:Guid>
    <b:Title>Analyzing the determinants of farmers’ choice of adaptation methods and perceptions of climate change in the Nile Basin of Ethiopia</b:Title>
    <b:Year>2008</b:Year>
    <b:Publisher>International Food Policy Research Institute</b:Publisher>
    <b:Author>
      <b:Author>
        <b:NameList>
          <b:Person>
            <b:Last>Deressa</b:Last>
            <b:First>Temwagen T. </b:First>
          </b:Person>
          <b:Person>
            <b:Last>Hassan</b:Last>
            <b:First>Rashid M.</b:First>
          </b:Person>
          <b:Person>
            <b:Last>Alemu</b:Last>
            <b:First>Tekie</b:First>
          </b:Person>
          <b:Person>
            <b:Last>Yesuf</b:Last>
            <b:First>Mahmud</b:First>
          </b:Person>
          <b:Person>
            <b:Last>Ringler</b:Last>
            <b:First>Claudia</b:First>
          </b:Person>
        </b:NameList>
      </b:Author>
    </b:Author>
    <b:RefOrder>17</b:RefOrder>
  </b:Source>
  <b:Source>
    <b:Tag>Nor87</b:Tag>
    <b:SourceType>JournalArticle</b:SourceType>
    <b:Guid>{9A8AC608-D9C1-4926-AB14-4B98537C7952}</b:Guid>
    <b:Title>Virginia farmers' soil conservation decisions: An application of Tobit analysis</b:Title>
    <b:Year>1987</b:Year>
    <b:Author>
      <b:Author>
        <b:NameList>
          <b:Person>
            <b:Last>Norris</b:Last>
            <b:First>Patricia E</b:First>
          </b:Person>
          <b:Person>
            <b:Last>Batie</b:Last>
            <b:First>Sandra S.</b:First>
          </b:Person>
        </b:NameList>
      </b:Author>
    </b:Author>
    <b:JournalName>Research in Agricultural and Applied Economics</b:JournalName>
    <b:RefOrder>18</b:RefOrder>
  </b:Source>
  <b:Source>
    <b:Tag>Nhe08</b:Tag>
    <b:SourceType>Report</b:SourceType>
    <b:Guid>{9FD452A1-F074-40CC-AC55-3A84641E3A28}</b:Guid>
    <b:Title>Micro-level analysis of farmers’ adaptation to climate change in Southern Africa</b:Title>
    <b:Year>2008</b:Year>
    <b:Author>
      <b:Author>
        <b:NameList>
          <b:Person>
            <b:Last>Nhemachena</b:Last>
            <b:First>Charles </b:First>
          </b:Person>
          <b:Person>
            <b:Last>Hassan</b:Last>
            <b:First>Rashid M. </b:First>
          </b:Person>
        </b:NameList>
      </b:Author>
    </b:Author>
    <b:Publisher>International Food Policy Research Institute</b:Publisher>
    <b:RefOrder>19</b:RefOrder>
  </b:Source>
  <b:Source>
    <b:Tag>Kar20</b:Tag>
    <b:SourceType>JournalArticle</b:SourceType>
    <b:Guid>{408F666E-F290-4734-B6D8-36216FFC737A}</b:Guid>
    <b:Title>Climate change adaptation by subsistence and smallholder farmers: Insights from three agro-ecological regions of Nepal</b:Title>
    <b:Year>2020</b:Year>
    <b:JournalName>Cogent Social Science</b:JournalName>
    <b:Author>
      <b:Author>
        <b:NameList>
          <b:Person>
            <b:Last>Karki</b:Last>
            <b:First>Sikha</b:First>
          </b:Person>
          <b:Person>
            <b:Last>Burton</b:Last>
            <b:First>Paul</b:First>
          </b:Person>
          <b:Person>
            <b:Last>Mackey</b:Last>
            <b:First>Brendan</b:First>
          </b:Person>
          <b:Person>
            <b:Last>Adam</b:Last>
            <b:First>Elhadi</b:First>
          </b:Person>
        </b:NameList>
      </b:Author>
    </b:Author>
    <b:RefOrder>20</b:RefOrder>
  </b:Source>
  <b:Source>
    <b:Tag>Mas17</b:Tag>
    <b:SourceType>JournalArticle</b:SourceType>
    <b:Guid>{860C45F3-8045-47D8-9A54-1269B7EC3681}</b:Guid>
    <b:Title>Climate change beliefs, risk perceptions, and adaptation behavior among Midwestern US crop farmers</b:Title>
    <b:JournalName>Climate Risk Management</b:JournalName>
    <b:Year>2017</b:Year>
    <b:Pages>8-17</b:Pages>
    <b:Author>
      <b:Author>
        <b:NameList>
          <b:Person>
            <b:Last>Mase</b:Last>
            <b:Middle>Saylor</b:Middle>
            <b:First>Amber</b:First>
          </b:Person>
          <b:Person>
            <b:Last>Gramig</b:Last>
            <b:First>Benjamin M.</b:First>
          </b:Person>
          <b:Person>
            <b:Last>Prokopy</b:Last>
            <b:Middle>Stalker</b:Middle>
            <b:First>Linda</b:First>
          </b:Person>
        </b:NameList>
      </b:Author>
    </b:Author>
    <b:RefOrder>21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83FE89-8BC1-4604-A23E-58CA712F3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4420</Words>
  <Characters>25196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Lenovo</cp:lastModifiedBy>
  <cp:revision>3</cp:revision>
  <dcterms:created xsi:type="dcterms:W3CDTF">2021-08-17T05:28:00Z</dcterms:created>
  <dcterms:modified xsi:type="dcterms:W3CDTF">2021-08-17T05:32:00Z</dcterms:modified>
</cp:coreProperties>
</file>